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0EB384" w14:textId="2B7B358B" w:rsidR="00BA5766" w:rsidRPr="009C6FD9" w:rsidRDefault="009C6FD9" w:rsidP="00800DC2">
      <w:pPr>
        <w:spacing w:line="276" w:lineRule="auto"/>
        <w:rPr>
          <w:rFonts w:ascii="Arial" w:hAnsi="Arial" w:cs="Arial"/>
          <w:b/>
          <w:bCs/>
          <w:sz w:val="36"/>
          <w:szCs w:val="36"/>
          <w:lang w:val="en-US"/>
        </w:rPr>
      </w:pPr>
      <w:r w:rsidRPr="009C6FD9">
        <w:rPr>
          <w:rFonts w:ascii="Arial" w:hAnsi="Arial" w:cs="Arial"/>
          <w:b/>
          <w:bCs/>
          <w:sz w:val="36"/>
          <w:szCs w:val="36"/>
          <w:lang w:val="en-US"/>
        </w:rPr>
        <w:t xml:space="preserve">PPP announces winners of new multi-million pound </w:t>
      </w:r>
      <w:r w:rsidR="00EC686F">
        <w:rPr>
          <w:rFonts w:ascii="Arial" w:hAnsi="Arial" w:cs="Arial"/>
          <w:b/>
          <w:bCs/>
          <w:sz w:val="36"/>
          <w:szCs w:val="36"/>
          <w:lang w:val="en-US"/>
        </w:rPr>
        <w:t>Electrical &amp; Instrumentation</w:t>
      </w:r>
      <w:r w:rsidRPr="009C6FD9">
        <w:rPr>
          <w:rFonts w:ascii="Arial" w:hAnsi="Arial" w:cs="Arial"/>
          <w:b/>
          <w:bCs/>
          <w:sz w:val="36"/>
          <w:szCs w:val="36"/>
          <w:lang w:val="en-US"/>
        </w:rPr>
        <w:t xml:space="preserve"> </w:t>
      </w:r>
      <w:r w:rsidR="00EC686F">
        <w:rPr>
          <w:rFonts w:ascii="Arial" w:hAnsi="Arial" w:cs="Arial"/>
          <w:b/>
          <w:bCs/>
          <w:sz w:val="36"/>
          <w:szCs w:val="36"/>
          <w:lang w:val="en-US"/>
        </w:rPr>
        <w:t>Framework Agreement</w:t>
      </w:r>
    </w:p>
    <w:p w14:paraId="7E0AFC30" w14:textId="5B03C114" w:rsidR="0088600A" w:rsidRPr="0088600A" w:rsidRDefault="00130E81" w:rsidP="00800DC2">
      <w:pPr>
        <w:spacing w:line="276" w:lineRule="auto"/>
        <w:rPr>
          <w:rFonts w:ascii="Arial" w:hAnsi="Arial" w:cs="Arial"/>
        </w:rPr>
      </w:pPr>
      <w:bookmarkStart w:id="0" w:name="_Hlk94013180"/>
      <w:r>
        <w:rPr>
          <w:rFonts w:ascii="Arial" w:hAnsi="Arial" w:cs="Arial"/>
        </w:rPr>
        <w:t xml:space="preserve">The </w:t>
      </w:r>
      <w:r w:rsidR="0088600A" w:rsidRPr="0088600A">
        <w:rPr>
          <w:rFonts w:ascii="Arial" w:hAnsi="Arial" w:cs="Arial"/>
        </w:rPr>
        <w:t xml:space="preserve">Programme and Project Partners </w:t>
      </w:r>
      <w:bookmarkEnd w:id="0"/>
      <w:r w:rsidR="0088600A" w:rsidRPr="0088600A">
        <w:rPr>
          <w:rFonts w:ascii="Arial" w:hAnsi="Arial" w:cs="Arial"/>
        </w:rPr>
        <w:t xml:space="preserve">(PPP) </w:t>
      </w:r>
      <w:r>
        <w:rPr>
          <w:rFonts w:ascii="Arial" w:hAnsi="Arial" w:cs="Arial"/>
        </w:rPr>
        <w:t>are celebrating the appointment of</w:t>
      </w:r>
      <w:r w:rsidR="0088600A" w:rsidRPr="0088600A">
        <w:rPr>
          <w:rFonts w:ascii="Arial" w:hAnsi="Arial" w:cs="Arial"/>
        </w:rPr>
        <w:t xml:space="preserve"> </w:t>
      </w:r>
      <w:r>
        <w:rPr>
          <w:rFonts w:ascii="Arial" w:hAnsi="Arial" w:cs="Arial"/>
        </w:rPr>
        <w:t>their</w:t>
      </w:r>
      <w:r w:rsidR="0088600A" w:rsidRPr="0088600A">
        <w:rPr>
          <w:rFonts w:ascii="Arial" w:hAnsi="Arial" w:cs="Arial"/>
        </w:rPr>
        <w:t xml:space="preserve"> </w:t>
      </w:r>
      <w:r w:rsidR="00EC686F">
        <w:rPr>
          <w:rFonts w:ascii="Arial" w:hAnsi="Arial" w:cs="Arial"/>
        </w:rPr>
        <w:t>second</w:t>
      </w:r>
      <w:r w:rsidR="0088600A" w:rsidRPr="0088600A">
        <w:rPr>
          <w:rFonts w:ascii="Arial" w:hAnsi="Arial" w:cs="Arial"/>
        </w:rPr>
        <w:t xml:space="preserve"> Key Delivery Partners</w:t>
      </w:r>
      <w:r>
        <w:rPr>
          <w:rFonts w:ascii="Arial" w:hAnsi="Arial" w:cs="Arial"/>
        </w:rPr>
        <w:t xml:space="preserve">hip contract, as part of a </w:t>
      </w:r>
      <w:r w:rsidRPr="0088600A">
        <w:rPr>
          <w:rFonts w:ascii="Arial" w:hAnsi="Arial" w:cs="Arial"/>
        </w:rPr>
        <w:t>pioneering new way of awarding long-term work packages at the Sellafield site</w:t>
      </w:r>
      <w:r w:rsidR="0088600A" w:rsidRPr="0088600A">
        <w:rPr>
          <w:rFonts w:ascii="Arial" w:hAnsi="Arial" w:cs="Arial"/>
        </w:rPr>
        <w:t>.</w:t>
      </w:r>
    </w:p>
    <w:p w14:paraId="070592FC" w14:textId="76A9F3C2" w:rsidR="0088600A" w:rsidRPr="0088600A" w:rsidRDefault="0088600A" w:rsidP="00800DC2">
      <w:pPr>
        <w:spacing w:line="276" w:lineRule="auto"/>
        <w:rPr>
          <w:rFonts w:ascii="Arial" w:hAnsi="Arial" w:cs="Arial"/>
        </w:rPr>
      </w:pPr>
      <w:r w:rsidRPr="0088600A">
        <w:rPr>
          <w:rFonts w:ascii="Arial" w:hAnsi="Arial" w:cs="Arial"/>
        </w:rPr>
        <w:t xml:space="preserve">PPP has appointed </w:t>
      </w:r>
      <w:r w:rsidR="00EC686F">
        <w:rPr>
          <w:rFonts w:ascii="Arial" w:hAnsi="Arial" w:cs="Arial"/>
        </w:rPr>
        <w:t xml:space="preserve">NG Bailey Ltd and </w:t>
      </w:r>
      <w:r w:rsidRPr="0088600A">
        <w:rPr>
          <w:rFonts w:ascii="Arial" w:hAnsi="Arial" w:cs="Arial"/>
        </w:rPr>
        <w:t>Balfour Beatty Kilpatrick</w:t>
      </w:r>
      <w:r w:rsidR="00EC686F">
        <w:rPr>
          <w:rFonts w:ascii="Arial" w:hAnsi="Arial" w:cs="Arial"/>
        </w:rPr>
        <w:t xml:space="preserve"> Ltd</w:t>
      </w:r>
      <w:r w:rsidRPr="0088600A">
        <w:rPr>
          <w:rFonts w:ascii="Arial" w:hAnsi="Arial" w:cs="Arial"/>
        </w:rPr>
        <w:t xml:space="preserve"> to deliver the </w:t>
      </w:r>
      <w:r w:rsidR="00EC686F">
        <w:rPr>
          <w:rFonts w:ascii="Arial" w:hAnsi="Arial" w:cs="Arial"/>
        </w:rPr>
        <w:t>Electrical &amp; Instrumentation (E&amp;I)</w:t>
      </w:r>
      <w:r w:rsidRPr="0088600A">
        <w:rPr>
          <w:rFonts w:ascii="Arial" w:hAnsi="Arial" w:cs="Arial"/>
        </w:rPr>
        <w:t>, a framework agreement worth £</w:t>
      </w:r>
      <w:r w:rsidR="00EC686F">
        <w:rPr>
          <w:rFonts w:ascii="Arial" w:hAnsi="Arial" w:cs="Arial"/>
        </w:rPr>
        <w:t>485</w:t>
      </w:r>
      <w:r w:rsidRPr="0088600A">
        <w:rPr>
          <w:rFonts w:ascii="Arial" w:hAnsi="Arial" w:cs="Arial"/>
        </w:rPr>
        <w:t>-£</w:t>
      </w:r>
      <w:r w:rsidR="00EC686F">
        <w:rPr>
          <w:rFonts w:ascii="Arial" w:hAnsi="Arial" w:cs="Arial"/>
        </w:rPr>
        <w:t xml:space="preserve">600 </w:t>
      </w:r>
      <w:r w:rsidRPr="0088600A">
        <w:rPr>
          <w:rFonts w:ascii="Arial" w:hAnsi="Arial" w:cs="Arial"/>
        </w:rPr>
        <w:t>m</w:t>
      </w:r>
      <w:r w:rsidR="00EC686F">
        <w:rPr>
          <w:rFonts w:ascii="Arial" w:hAnsi="Arial" w:cs="Arial"/>
        </w:rPr>
        <w:t>illion</w:t>
      </w:r>
      <w:r w:rsidRPr="0088600A">
        <w:rPr>
          <w:rFonts w:ascii="Arial" w:hAnsi="Arial" w:cs="Arial"/>
        </w:rPr>
        <w:t xml:space="preserve"> over the life of the programme</w:t>
      </w:r>
      <w:r w:rsidR="00503109">
        <w:rPr>
          <w:rFonts w:ascii="Arial" w:hAnsi="Arial" w:cs="Arial"/>
        </w:rPr>
        <w:t xml:space="preserve"> – the largest framework to date.</w:t>
      </w:r>
    </w:p>
    <w:p w14:paraId="086D3266" w14:textId="2E0ED6DC" w:rsidR="0088600A" w:rsidRPr="0088600A" w:rsidRDefault="0088600A" w:rsidP="00800DC2">
      <w:pPr>
        <w:spacing w:line="276" w:lineRule="auto"/>
        <w:rPr>
          <w:rFonts w:ascii="Arial" w:hAnsi="Arial" w:cs="Arial"/>
        </w:rPr>
      </w:pPr>
      <w:r w:rsidRPr="0088600A">
        <w:rPr>
          <w:rFonts w:ascii="Arial" w:hAnsi="Arial" w:cs="Arial"/>
        </w:rPr>
        <w:t xml:space="preserve">The </w:t>
      </w:r>
      <w:r w:rsidR="00EC686F">
        <w:rPr>
          <w:rFonts w:ascii="Arial" w:hAnsi="Arial" w:cs="Arial"/>
        </w:rPr>
        <w:t>E&amp;I</w:t>
      </w:r>
      <w:r w:rsidRPr="0088600A">
        <w:rPr>
          <w:rFonts w:ascii="Arial" w:hAnsi="Arial" w:cs="Arial"/>
        </w:rPr>
        <w:t xml:space="preserve"> package is the </w:t>
      </w:r>
      <w:r w:rsidR="00EC686F">
        <w:rPr>
          <w:rFonts w:ascii="Arial" w:hAnsi="Arial" w:cs="Arial"/>
        </w:rPr>
        <w:t>second</w:t>
      </w:r>
      <w:r w:rsidRPr="0088600A">
        <w:rPr>
          <w:rFonts w:ascii="Arial" w:hAnsi="Arial" w:cs="Arial"/>
        </w:rPr>
        <w:t xml:space="preserve"> of several to be awarded by PPP over the coming months as part of a major framework spanning the next 18 years.</w:t>
      </w:r>
      <w:r w:rsidR="00EC686F">
        <w:rPr>
          <w:rFonts w:ascii="Arial" w:hAnsi="Arial" w:cs="Arial"/>
        </w:rPr>
        <w:t xml:space="preserve"> The previous award </w:t>
      </w:r>
      <w:r w:rsidR="00EB0999">
        <w:rPr>
          <w:rFonts w:ascii="Arial" w:hAnsi="Arial" w:cs="Arial"/>
        </w:rPr>
        <w:t>announced was</w:t>
      </w:r>
      <w:r w:rsidR="00EC686F">
        <w:rPr>
          <w:rFonts w:ascii="Arial" w:hAnsi="Arial" w:cs="Arial"/>
        </w:rPr>
        <w:t xml:space="preserve"> the HVAC</w:t>
      </w:r>
      <w:r w:rsidR="0008370D">
        <w:rPr>
          <w:rFonts w:ascii="Arial" w:hAnsi="Arial" w:cs="Arial"/>
        </w:rPr>
        <w:t xml:space="preserve"> package</w:t>
      </w:r>
      <w:r w:rsidR="00EC686F">
        <w:rPr>
          <w:rFonts w:ascii="Arial" w:hAnsi="Arial" w:cs="Arial"/>
        </w:rPr>
        <w:t>.</w:t>
      </w:r>
    </w:p>
    <w:p w14:paraId="250F4471" w14:textId="3895ED99" w:rsidR="0088600A" w:rsidRPr="0088600A" w:rsidRDefault="0088600A" w:rsidP="00800DC2">
      <w:pPr>
        <w:spacing w:line="276" w:lineRule="auto"/>
        <w:rPr>
          <w:rFonts w:ascii="Arial" w:hAnsi="Arial" w:cs="Arial"/>
        </w:rPr>
      </w:pPr>
      <w:r w:rsidRPr="0088600A">
        <w:rPr>
          <w:rFonts w:ascii="Arial" w:hAnsi="Arial" w:cs="Arial"/>
        </w:rPr>
        <w:t>It has been procured under a new Multi Project Procurement (MPP) model which encourages long-term collaboration throughout the supply chain, enhanced project delivery, and paves the way for greater economic and social impact in the West Cumbria region.</w:t>
      </w:r>
    </w:p>
    <w:p w14:paraId="799F16FB" w14:textId="5C297A8A" w:rsidR="0088600A" w:rsidRPr="0088600A" w:rsidRDefault="0088600A" w:rsidP="00800DC2">
      <w:pPr>
        <w:spacing w:line="276" w:lineRule="auto"/>
        <w:rPr>
          <w:rFonts w:ascii="Arial" w:hAnsi="Arial" w:cs="Arial"/>
        </w:rPr>
      </w:pPr>
      <w:r w:rsidRPr="0088600A">
        <w:rPr>
          <w:rFonts w:ascii="Arial" w:hAnsi="Arial" w:cs="Arial"/>
        </w:rPr>
        <w:t xml:space="preserve">The MPP model will see the appointment of Key Delivery Partners to deliver work packages covering everything from </w:t>
      </w:r>
      <w:r w:rsidR="00EC686F">
        <w:rPr>
          <w:rFonts w:ascii="Arial" w:hAnsi="Arial" w:cs="Arial"/>
        </w:rPr>
        <w:t>building fit out,</w:t>
      </w:r>
      <w:r w:rsidRPr="0088600A">
        <w:rPr>
          <w:rFonts w:ascii="Arial" w:hAnsi="Arial" w:cs="Arial"/>
        </w:rPr>
        <w:t xml:space="preserve"> groundworks and general civils</w:t>
      </w:r>
      <w:r w:rsidR="00EC686F">
        <w:rPr>
          <w:rFonts w:ascii="Arial" w:hAnsi="Arial" w:cs="Arial"/>
        </w:rPr>
        <w:t xml:space="preserve"> to steelwork and cladding</w:t>
      </w:r>
      <w:r w:rsidRPr="0088600A">
        <w:rPr>
          <w:rFonts w:ascii="Arial" w:hAnsi="Arial" w:cs="Arial"/>
        </w:rPr>
        <w:t>.</w:t>
      </w:r>
    </w:p>
    <w:p w14:paraId="71D76AC1" w14:textId="2BE1A404" w:rsidR="001020C5" w:rsidRDefault="00EC686F" w:rsidP="00800DC2">
      <w:pPr>
        <w:spacing w:line="276" w:lineRule="auto"/>
        <w:rPr>
          <w:rFonts w:ascii="Arial" w:hAnsi="Arial" w:cs="Arial"/>
        </w:rPr>
      </w:pPr>
      <w:r>
        <w:rPr>
          <w:rFonts w:ascii="Arial" w:hAnsi="Arial" w:cs="Arial"/>
        </w:rPr>
        <w:t>Craig Jowett</w:t>
      </w:r>
      <w:r w:rsidR="0088600A" w:rsidRPr="0088600A">
        <w:rPr>
          <w:rFonts w:ascii="Arial" w:hAnsi="Arial" w:cs="Arial"/>
        </w:rPr>
        <w:t>, on behalf of PPP, said: “</w:t>
      </w:r>
      <w:r w:rsidR="001020C5">
        <w:rPr>
          <w:rFonts w:ascii="Arial" w:hAnsi="Arial" w:cs="Arial"/>
        </w:rPr>
        <w:t xml:space="preserve">This is the largest MPP framework to be awarded to date, the responses from all tenderers were of the highest calibre </w:t>
      </w:r>
      <w:r w:rsidR="00E179E5">
        <w:rPr>
          <w:rFonts w:ascii="Arial" w:hAnsi="Arial" w:cs="Arial"/>
        </w:rPr>
        <w:t xml:space="preserve">and </w:t>
      </w:r>
      <w:r w:rsidR="001020C5">
        <w:rPr>
          <w:rFonts w:ascii="Arial" w:hAnsi="Arial" w:cs="Arial"/>
        </w:rPr>
        <w:t xml:space="preserve">the level of commitment shown by the successful companies and those who have supported this package during the last </w:t>
      </w:r>
      <w:r w:rsidR="00EB0999">
        <w:rPr>
          <w:rFonts w:ascii="Arial" w:hAnsi="Arial" w:cs="Arial"/>
        </w:rPr>
        <w:t>nine</w:t>
      </w:r>
      <w:r w:rsidR="001020C5">
        <w:rPr>
          <w:rFonts w:ascii="Arial" w:hAnsi="Arial" w:cs="Arial"/>
        </w:rPr>
        <w:t xml:space="preserve"> months shows the enthusiasm this framework model is creating.</w:t>
      </w:r>
      <w:r w:rsidR="00EB0999">
        <w:rPr>
          <w:rFonts w:ascii="Arial" w:hAnsi="Arial" w:cs="Arial"/>
        </w:rPr>
        <w:t xml:space="preserve"> </w:t>
      </w:r>
      <w:r w:rsidR="001020C5">
        <w:rPr>
          <w:rFonts w:ascii="Arial" w:hAnsi="Arial" w:cs="Arial"/>
        </w:rPr>
        <w:t xml:space="preserve">We now move forward into the construction phase and start delivering against the critical success </w:t>
      </w:r>
      <w:r w:rsidR="001020C5" w:rsidRPr="0051119C">
        <w:rPr>
          <w:rFonts w:ascii="Arial" w:hAnsi="Arial" w:cs="Arial"/>
        </w:rPr>
        <w:t>factors.</w:t>
      </w:r>
      <w:r w:rsidR="00E179E5" w:rsidRPr="0051119C">
        <w:rPr>
          <w:rFonts w:ascii="Arial" w:hAnsi="Arial" w:cs="Arial"/>
        </w:rPr>
        <w:t>”</w:t>
      </w:r>
    </w:p>
    <w:p w14:paraId="3E7DF784" w14:textId="77777777" w:rsidR="005655E3" w:rsidRDefault="005655E3" w:rsidP="00800DC2">
      <w:pPr>
        <w:spacing w:after="0" w:line="276" w:lineRule="auto"/>
        <w:rPr>
          <w:rFonts w:ascii="Arial" w:eastAsia="Times New Roman" w:hAnsi="Arial" w:cs="Arial"/>
          <w:sz w:val="21"/>
          <w:szCs w:val="21"/>
          <w:lang w:eastAsia="en-GB"/>
        </w:rPr>
      </w:pPr>
      <w:r w:rsidRPr="0008370D">
        <w:rPr>
          <w:rFonts w:ascii="Arial" w:eastAsia="Times New Roman" w:hAnsi="Arial" w:cs="Arial"/>
          <w:lang w:eastAsia="en-GB"/>
        </w:rPr>
        <w:t>Will Smith, Managing Director, Balfour Beatty Kilpatrick</w:t>
      </w:r>
      <w:r>
        <w:rPr>
          <w:rFonts w:ascii="Arial" w:eastAsia="Times New Roman" w:hAnsi="Arial" w:cs="Arial"/>
          <w:lang w:eastAsia="en-GB"/>
        </w:rPr>
        <w:t>,</w:t>
      </w:r>
      <w:r w:rsidRPr="0008370D">
        <w:rPr>
          <w:rFonts w:ascii="Arial" w:eastAsia="Times New Roman" w:hAnsi="Arial" w:cs="Arial"/>
          <w:lang w:eastAsia="en-GB"/>
        </w:rPr>
        <w:t xml:space="preserve"> said: “As a leading mechanical and electrical engineering provider, Balfour Beatty Kilpatrick is perfectly positioned to support in the decommissioning of Sellafield over the next eighteen years.</w:t>
      </w:r>
      <w:r w:rsidRPr="0008370D">
        <w:rPr>
          <w:rFonts w:ascii="Arial" w:eastAsia="Times New Roman" w:hAnsi="Arial" w:cs="Arial"/>
          <w:sz w:val="21"/>
          <w:szCs w:val="21"/>
          <w:lang w:eastAsia="en-GB"/>
        </w:rPr>
        <w:t xml:space="preserve"> </w:t>
      </w:r>
      <w:r w:rsidRPr="0008370D">
        <w:rPr>
          <w:rFonts w:ascii="Arial" w:eastAsia="Times New Roman" w:hAnsi="Arial" w:cs="Arial"/>
          <w:lang w:eastAsia="en-GB"/>
        </w:rPr>
        <w:t>Having been appointed to both the Heating, Ventilation and Air Conditioning and Electrical and Instrumentation frameworks, we will strive to leave a lasting positive legacy across the region, providing numerous employment and local supply chain opportunities</w:t>
      </w:r>
      <w:r>
        <w:rPr>
          <w:rFonts w:ascii="Arial" w:eastAsia="Times New Roman" w:hAnsi="Arial" w:cs="Arial"/>
          <w:lang w:eastAsia="en-GB"/>
        </w:rPr>
        <w:t>.”</w:t>
      </w:r>
    </w:p>
    <w:p w14:paraId="26E8AC86" w14:textId="77777777" w:rsidR="005655E3" w:rsidRDefault="005655E3" w:rsidP="00800DC2">
      <w:pPr>
        <w:spacing w:after="0" w:line="276" w:lineRule="auto"/>
        <w:rPr>
          <w:rFonts w:ascii="Arial" w:eastAsia="Times New Roman" w:hAnsi="Arial" w:cs="Arial"/>
          <w:sz w:val="21"/>
          <w:szCs w:val="21"/>
          <w:lang w:eastAsia="en-GB"/>
        </w:rPr>
      </w:pPr>
    </w:p>
    <w:p w14:paraId="0B6BC736" w14:textId="3FB571E4" w:rsidR="00801F13" w:rsidRDefault="004750DC" w:rsidP="00800DC2">
      <w:pPr>
        <w:spacing w:after="0" w:line="276" w:lineRule="auto"/>
        <w:rPr>
          <w:rFonts w:ascii="Arial" w:hAnsi="Arial" w:cs="Arial"/>
          <w:shd w:val="clear" w:color="auto" w:fill="FFFFFF"/>
        </w:rPr>
      </w:pPr>
      <w:r w:rsidRPr="00801F13">
        <w:rPr>
          <w:rFonts w:ascii="Arial" w:hAnsi="Arial" w:cs="Arial"/>
        </w:rPr>
        <w:t>Matt Hare, Operations</w:t>
      </w:r>
      <w:r w:rsidR="0088600A" w:rsidRPr="00801F13">
        <w:rPr>
          <w:rFonts w:ascii="Arial" w:hAnsi="Arial" w:cs="Arial"/>
        </w:rPr>
        <w:t xml:space="preserve"> Director</w:t>
      </w:r>
      <w:r w:rsidRPr="00801F13">
        <w:rPr>
          <w:rFonts w:ascii="Arial" w:hAnsi="Arial" w:cs="Arial"/>
        </w:rPr>
        <w:t xml:space="preserve"> (North West) </w:t>
      </w:r>
      <w:r w:rsidR="0088600A" w:rsidRPr="00801F13">
        <w:rPr>
          <w:rFonts w:ascii="Arial" w:hAnsi="Arial" w:cs="Arial"/>
        </w:rPr>
        <w:t xml:space="preserve">at </w:t>
      </w:r>
      <w:r w:rsidR="00EC686F" w:rsidRPr="00801F13">
        <w:rPr>
          <w:rFonts w:ascii="Arial" w:hAnsi="Arial" w:cs="Arial"/>
        </w:rPr>
        <w:t>NG Bailey</w:t>
      </w:r>
      <w:r w:rsidR="0088600A" w:rsidRPr="00801F13">
        <w:rPr>
          <w:rFonts w:ascii="Arial" w:hAnsi="Arial" w:cs="Arial"/>
        </w:rPr>
        <w:t xml:space="preserve">, said: </w:t>
      </w:r>
      <w:r w:rsidRPr="00801F13">
        <w:rPr>
          <w:rFonts w:ascii="Arial" w:hAnsi="Arial" w:cs="Arial"/>
        </w:rPr>
        <w:t>“</w:t>
      </w:r>
      <w:r w:rsidRPr="00801F13">
        <w:rPr>
          <w:rFonts w:ascii="Arial" w:hAnsi="Arial" w:cs="Arial"/>
          <w:shd w:val="clear" w:color="auto" w:fill="FFFFFF"/>
        </w:rPr>
        <w:t xml:space="preserve">NG Bailey is incredibly excited about becoming a KDP within the Sellafield PPP. The opportunity to deliver works that will assist the decommissioning programme over the next twenty years whilst also contributing to the local economy and increasing employment opportunities in the West Cumbrian area is remarkable. The NGB team looks forward to working with all project stakeholders to ensure that Mission Sellafield is </w:t>
      </w:r>
      <w:r w:rsidRPr="0008370D">
        <w:rPr>
          <w:rFonts w:ascii="Arial" w:hAnsi="Arial" w:cs="Arial"/>
          <w:shd w:val="clear" w:color="auto" w:fill="FFFFFF"/>
        </w:rPr>
        <w:t>successful and recognised in the industry as leading the way in adopting Project 13 principles</w:t>
      </w:r>
      <w:r w:rsidR="00227568">
        <w:rPr>
          <w:rFonts w:ascii="Arial" w:hAnsi="Arial" w:cs="Arial"/>
          <w:shd w:val="clear" w:color="auto" w:fill="FFFFFF"/>
        </w:rPr>
        <w:t>.”</w:t>
      </w:r>
    </w:p>
    <w:p w14:paraId="2EDF1869" w14:textId="77777777" w:rsidR="005655E3" w:rsidRPr="005655E3" w:rsidRDefault="005655E3" w:rsidP="00800DC2">
      <w:pPr>
        <w:spacing w:after="0" w:line="276" w:lineRule="auto"/>
        <w:rPr>
          <w:rFonts w:ascii="Arial" w:hAnsi="Arial" w:cs="Arial"/>
          <w:shd w:val="clear" w:color="auto" w:fill="FFFFFF"/>
        </w:rPr>
      </w:pPr>
    </w:p>
    <w:p w14:paraId="37511D59" w14:textId="6F741E72" w:rsidR="0088600A" w:rsidRPr="0088600A" w:rsidRDefault="0088600A" w:rsidP="00800DC2">
      <w:pPr>
        <w:spacing w:line="276" w:lineRule="auto"/>
        <w:rPr>
          <w:rFonts w:ascii="Arial" w:hAnsi="Arial" w:cs="Arial"/>
        </w:rPr>
      </w:pPr>
      <w:r w:rsidRPr="0088600A">
        <w:rPr>
          <w:rFonts w:ascii="Arial" w:hAnsi="Arial" w:cs="Arial"/>
        </w:rPr>
        <w:t>PPP will work closely with all Key Delivery Partners to deliver its ambition to create a clean and safe environment at the Sellafield site for future generations, improve sustainability and better outcomes for the local economy and communities.</w:t>
      </w:r>
    </w:p>
    <w:p w14:paraId="678B756C" w14:textId="77777777" w:rsidR="00800DC2" w:rsidRDefault="00800DC2" w:rsidP="00800DC2">
      <w:pPr>
        <w:pStyle w:val="NoSpacing"/>
        <w:spacing w:line="276" w:lineRule="auto"/>
        <w:rPr>
          <w:rFonts w:ascii="Arial" w:hAnsi="Arial" w:cs="Arial"/>
        </w:rPr>
      </w:pPr>
    </w:p>
    <w:p w14:paraId="560D504F" w14:textId="77777777" w:rsidR="00800DC2" w:rsidRDefault="00800DC2" w:rsidP="00800DC2">
      <w:pPr>
        <w:pStyle w:val="NoSpacing"/>
        <w:spacing w:line="276" w:lineRule="auto"/>
        <w:rPr>
          <w:rFonts w:ascii="Arial" w:hAnsi="Arial" w:cs="Arial"/>
        </w:rPr>
      </w:pPr>
    </w:p>
    <w:p w14:paraId="3155C476" w14:textId="77777777" w:rsidR="00800DC2" w:rsidRDefault="00800DC2" w:rsidP="00800DC2">
      <w:pPr>
        <w:pStyle w:val="NoSpacing"/>
        <w:spacing w:line="276" w:lineRule="auto"/>
        <w:rPr>
          <w:rFonts w:ascii="Arial" w:hAnsi="Arial" w:cs="Arial"/>
        </w:rPr>
      </w:pPr>
    </w:p>
    <w:p w14:paraId="4B0BFBF1" w14:textId="57CEBDD7" w:rsidR="0088600A" w:rsidRDefault="0088600A" w:rsidP="00800DC2">
      <w:pPr>
        <w:pStyle w:val="NoSpacing"/>
        <w:spacing w:line="276" w:lineRule="auto"/>
        <w:rPr>
          <w:rFonts w:ascii="Calibri" w:hAnsi="Calibri" w:cs="Calibri"/>
          <w:i/>
          <w:iCs/>
        </w:rPr>
      </w:pPr>
      <w:r w:rsidRPr="0088600A">
        <w:rPr>
          <w:rFonts w:ascii="Arial" w:hAnsi="Arial" w:cs="Arial"/>
        </w:rPr>
        <w:t xml:space="preserve">As part of its pioneering approach to project delivery and local impact, PPP has engaged with the Swimming with the Big Fish SME Matchmaker Service, which brokers introductions and develops relationships between those bidding to become Key Delivery Partners and high performing SMEs willing to invest in West Cumbria. </w:t>
      </w:r>
      <w:r w:rsidR="00542593" w:rsidRPr="00542593">
        <w:rPr>
          <w:rFonts w:ascii="Arial" w:hAnsi="Arial" w:cs="Arial"/>
        </w:rPr>
        <w:t>These SMEs plan to create additional jobs, recruit apprentices and invest to expand/ create new facilities in the West Cumbria as a result of the work they do with their respective Key Delivery Partners.</w:t>
      </w:r>
      <w:r w:rsidR="00542593">
        <w:rPr>
          <w:rFonts w:ascii="Calibri" w:hAnsi="Calibri" w:cs="Calibri"/>
          <w:i/>
          <w:iCs/>
        </w:rPr>
        <w:t xml:space="preserve"> </w:t>
      </w:r>
    </w:p>
    <w:p w14:paraId="0334BA58" w14:textId="77777777" w:rsidR="000A0DBF" w:rsidRPr="000A0DBF" w:rsidRDefault="000A0DBF" w:rsidP="00800DC2">
      <w:pPr>
        <w:pStyle w:val="NoSpacing"/>
        <w:spacing w:line="276" w:lineRule="auto"/>
        <w:rPr>
          <w:rFonts w:ascii="Calibri" w:hAnsi="Calibri" w:cs="Calibri"/>
          <w:i/>
          <w:iCs/>
        </w:rPr>
      </w:pPr>
    </w:p>
    <w:p w14:paraId="251B5032" w14:textId="502835F7" w:rsidR="00BA5766" w:rsidRDefault="0088600A" w:rsidP="00800DC2">
      <w:pPr>
        <w:spacing w:line="276" w:lineRule="auto"/>
        <w:rPr>
          <w:rFonts w:ascii="Arial" w:hAnsi="Arial" w:cs="Arial"/>
        </w:rPr>
      </w:pPr>
      <w:r w:rsidRPr="0088600A">
        <w:rPr>
          <w:rFonts w:ascii="Arial" w:hAnsi="Arial" w:cs="Arial"/>
        </w:rPr>
        <w:t>The PPP partnership is made up of lot partners KBR</w:t>
      </w:r>
      <w:r w:rsidR="005074A9">
        <w:rPr>
          <w:rFonts w:ascii="Arial" w:hAnsi="Arial" w:cs="Arial"/>
        </w:rPr>
        <w:t xml:space="preserve"> </w:t>
      </w:r>
      <w:r w:rsidRPr="0088600A">
        <w:rPr>
          <w:rFonts w:ascii="Arial" w:hAnsi="Arial" w:cs="Arial"/>
        </w:rPr>
        <w:t>(integration partner); Jacobs (design and engineering partner); Morgan Sindall Infrastructure (civils construction management partner) and Doosan Babcock Ltd (process construction management partner) and Sellafield Ltd as the fifth partner, to support the site's 100-year decommissioning programme.</w:t>
      </w:r>
    </w:p>
    <w:p w14:paraId="31AB20F8" w14:textId="77777777" w:rsidR="004750DC" w:rsidRDefault="004750DC" w:rsidP="00800DC2">
      <w:pPr>
        <w:spacing w:line="276" w:lineRule="auto"/>
        <w:rPr>
          <w:rFonts w:ascii="Arial" w:hAnsi="Arial" w:cs="Arial"/>
        </w:rPr>
      </w:pPr>
    </w:p>
    <w:p w14:paraId="702B80C0" w14:textId="54544E4D" w:rsidR="00BA5766" w:rsidRDefault="00BA5766" w:rsidP="00800DC2">
      <w:pPr>
        <w:spacing w:line="276" w:lineRule="auto"/>
        <w:rPr>
          <w:rFonts w:ascii="Arial" w:hAnsi="Arial" w:cs="Arial"/>
        </w:rPr>
      </w:pPr>
      <w:r>
        <w:rPr>
          <w:rFonts w:ascii="Arial" w:hAnsi="Arial" w:cs="Arial"/>
        </w:rPr>
        <w:t>Ends</w:t>
      </w:r>
    </w:p>
    <w:p w14:paraId="62BD6C3F" w14:textId="77777777" w:rsidR="0090772C" w:rsidRPr="00BA5766" w:rsidRDefault="0090772C" w:rsidP="00800DC2">
      <w:pPr>
        <w:spacing w:line="276" w:lineRule="auto"/>
        <w:rPr>
          <w:rFonts w:ascii="Arial" w:hAnsi="Arial" w:cs="Arial"/>
        </w:rPr>
      </w:pPr>
    </w:p>
    <w:p w14:paraId="6AE033C4" w14:textId="77777777" w:rsidR="0090772C" w:rsidRPr="0090772C" w:rsidRDefault="0090772C"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90772C">
        <w:rPr>
          <w:rFonts w:ascii="Arial" w:hAnsi="Arial" w:cs="Arial"/>
          <w:color w:val="0B0C0C"/>
          <w:sz w:val="22"/>
          <w:szCs w:val="22"/>
        </w:rPr>
        <w:t>Sellafield Ltd is the organisation responsible for the safe operation and clean-up of the Sellafield site in Cumbria, as a wholly owned subsidiary of the Nuclear Decommissioning Authority.</w:t>
      </w:r>
    </w:p>
    <w:p w14:paraId="362ECCA2" w14:textId="47EAB7AF" w:rsidR="0090772C" w:rsidRPr="0090772C" w:rsidRDefault="0090772C"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90772C">
        <w:rPr>
          <w:rFonts w:ascii="Arial" w:hAnsi="Arial" w:cs="Arial"/>
          <w:color w:val="0B0C0C"/>
          <w:sz w:val="22"/>
          <w:szCs w:val="22"/>
        </w:rPr>
        <w:t>Sellafield is the largest nuclear complex in Western Europe. We deliver a nationally</w:t>
      </w:r>
      <w:r w:rsidR="001417EC">
        <w:rPr>
          <w:rFonts w:ascii="Arial" w:hAnsi="Arial" w:cs="Arial"/>
          <w:color w:val="0B0C0C"/>
          <w:sz w:val="22"/>
          <w:szCs w:val="22"/>
        </w:rPr>
        <w:t xml:space="preserve"> </w:t>
      </w:r>
      <w:r w:rsidRPr="0090772C">
        <w:rPr>
          <w:rFonts w:ascii="Arial" w:hAnsi="Arial" w:cs="Arial"/>
          <w:color w:val="0B0C0C"/>
          <w:sz w:val="22"/>
          <w:szCs w:val="22"/>
        </w:rPr>
        <w:t>important mission, ensuring the safety and security of the UK’s nuclear legacy and progressively decommissioning some of the world’s oldest atomic facilities.</w:t>
      </w:r>
    </w:p>
    <w:p w14:paraId="41BED203" w14:textId="77777777" w:rsidR="0090772C" w:rsidRPr="0090772C" w:rsidRDefault="0090772C"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90772C">
        <w:rPr>
          <w:rFonts w:ascii="Arial" w:hAnsi="Arial" w:cs="Arial"/>
          <w:color w:val="0B0C0C"/>
          <w:sz w:val="22"/>
          <w:szCs w:val="22"/>
        </w:rPr>
        <w:t>The site is two square miles with over 1,000 buildings. Although the site is effectively being dismantled, it is a hive of construction activity and as old facilities are decommissioned, new ones need to be built to store nuclear waste.</w:t>
      </w:r>
    </w:p>
    <w:p w14:paraId="085173D1" w14:textId="77777777" w:rsidR="00B92B36" w:rsidRDefault="0090772C"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90772C">
        <w:rPr>
          <w:rFonts w:ascii="Arial" w:hAnsi="Arial" w:cs="Arial"/>
          <w:color w:val="0B0C0C"/>
          <w:sz w:val="22"/>
          <w:szCs w:val="22"/>
        </w:rPr>
        <w:t>The decommissioning programme will run for over 100 years, so access to all skills, innovation and supply chain is crucial to ensure this is done safely and securely</w:t>
      </w:r>
      <w:r w:rsidR="00B92B36">
        <w:rPr>
          <w:rFonts w:ascii="Arial" w:hAnsi="Arial" w:cs="Arial"/>
          <w:color w:val="0B0C0C"/>
          <w:sz w:val="22"/>
          <w:szCs w:val="22"/>
        </w:rPr>
        <w:t>.</w:t>
      </w:r>
    </w:p>
    <w:p w14:paraId="37549E73" w14:textId="1B5CBC2B" w:rsidR="00B92B36" w:rsidRPr="00B92B36" w:rsidRDefault="00685530"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8E4933">
        <w:rPr>
          <w:rFonts w:ascii="Arial" w:hAnsi="Arial" w:cs="Arial"/>
          <w:color w:val="0B0C0C"/>
          <w:sz w:val="22"/>
          <w:szCs w:val="22"/>
        </w:rPr>
        <w:t>Multi Project Procurement</w:t>
      </w:r>
      <w:r w:rsidR="00B92B36" w:rsidRPr="00B92B36">
        <w:rPr>
          <w:rFonts w:ascii="Arial" w:hAnsi="Arial" w:cs="Arial"/>
          <w:color w:val="0B0C0C"/>
          <w:sz w:val="22"/>
          <w:szCs w:val="22"/>
        </w:rPr>
        <w:t xml:space="preserve"> is the collective name for a number of competitions that PPP will be running to secure supply chain partners to support the forward plan of work for PPP.  MPP’s are considered to be a pioneering new way working by awarding long term work packages building upon the SL-PPP model and learning from across the industry</w:t>
      </w:r>
      <w:r w:rsidR="004C4660">
        <w:rPr>
          <w:rFonts w:ascii="Arial" w:hAnsi="Arial" w:cs="Arial"/>
          <w:color w:val="0B0C0C"/>
          <w:sz w:val="22"/>
          <w:szCs w:val="22"/>
        </w:rPr>
        <w:t xml:space="preserve">. </w:t>
      </w:r>
      <w:r w:rsidR="00B92B36" w:rsidRPr="00B92B36">
        <w:rPr>
          <w:rFonts w:ascii="Arial" w:hAnsi="Arial" w:cs="Arial"/>
          <w:color w:val="0B0C0C"/>
          <w:sz w:val="22"/>
          <w:szCs w:val="22"/>
        </w:rPr>
        <w:t>The MPP model will support PPP in achieving its Critical Success Factors by encouraging long term collaboration throughout the supply chain and bringing enhanced project delivery and paves the way for greater economic and social impact in the West Cumbria Region</w:t>
      </w:r>
      <w:r w:rsidR="008364FE">
        <w:rPr>
          <w:rFonts w:ascii="Arial" w:hAnsi="Arial" w:cs="Arial"/>
          <w:color w:val="0B0C0C"/>
          <w:sz w:val="22"/>
          <w:szCs w:val="22"/>
        </w:rPr>
        <w:t>.</w:t>
      </w:r>
    </w:p>
    <w:p w14:paraId="7B89E3E9" w14:textId="08194925" w:rsidR="008364FE" w:rsidRPr="008364FE" w:rsidRDefault="008364FE" w:rsidP="00800DC2">
      <w:pPr>
        <w:pStyle w:val="NormalWeb"/>
        <w:numPr>
          <w:ilvl w:val="0"/>
          <w:numId w:val="11"/>
        </w:numPr>
        <w:spacing w:before="0" w:beforeAutospacing="0" w:after="0" w:afterAutospacing="0" w:line="276" w:lineRule="auto"/>
        <w:ind w:left="300"/>
        <w:rPr>
          <w:rFonts w:ascii="Arial" w:hAnsi="Arial" w:cs="Arial"/>
          <w:color w:val="0B0C0C"/>
          <w:sz w:val="22"/>
          <w:szCs w:val="22"/>
        </w:rPr>
      </w:pPr>
      <w:r w:rsidRPr="008364FE">
        <w:rPr>
          <w:rFonts w:ascii="Arial" w:hAnsi="Arial" w:cs="Arial"/>
          <w:color w:val="0B0C0C"/>
          <w:sz w:val="22"/>
          <w:szCs w:val="22"/>
        </w:rPr>
        <w:t xml:space="preserve">The </w:t>
      </w:r>
      <w:r w:rsidR="001417EC">
        <w:rPr>
          <w:rFonts w:ascii="Arial" w:hAnsi="Arial" w:cs="Arial"/>
          <w:color w:val="0B0C0C"/>
          <w:sz w:val="22"/>
          <w:szCs w:val="22"/>
        </w:rPr>
        <w:t>E&amp;I</w:t>
      </w:r>
      <w:r w:rsidRPr="008364FE">
        <w:rPr>
          <w:rFonts w:ascii="Arial" w:hAnsi="Arial" w:cs="Arial"/>
          <w:color w:val="0B0C0C"/>
          <w:sz w:val="22"/>
          <w:szCs w:val="22"/>
        </w:rPr>
        <w:t xml:space="preserve"> scope is for the </w:t>
      </w:r>
      <w:r w:rsidR="001417EC">
        <w:rPr>
          <w:rFonts w:ascii="Arial" w:hAnsi="Arial" w:cs="Arial"/>
          <w:color w:val="0B0C0C"/>
          <w:sz w:val="22"/>
          <w:szCs w:val="22"/>
        </w:rPr>
        <w:t xml:space="preserve">Early Contractor Involvement, </w:t>
      </w:r>
      <w:r w:rsidRPr="008364FE">
        <w:rPr>
          <w:rFonts w:ascii="Arial" w:hAnsi="Arial" w:cs="Arial"/>
          <w:color w:val="0B0C0C"/>
          <w:sz w:val="22"/>
          <w:szCs w:val="22"/>
        </w:rPr>
        <w:t xml:space="preserve">design (where appropriate), supply, install, test and commission of the </w:t>
      </w:r>
      <w:r w:rsidR="001417EC">
        <w:rPr>
          <w:rFonts w:ascii="Arial" w:hAnsi="Arial" w:cs="Arial"/>
          <w:color w:val="0B0C0C"/>
          <w:sz w:val="22"/>
          <w:szCs w:val="22"/>
        </w:rPr>
        <w:t>E&amp;I</w:t>
      </w:r>
      <w:r w:rsidRPr="008364FE">
        <w:rPr>
          <w:rFonts w:ascii="Arial" w:hAnsi="Arial" w:cs="Arial"/>
          <w:color w:val="0B0C0C"/>
          <w:sz w:val="22"/>
          <w:szCs w:val="22"/>
        </w:rPr>
        <w:t xml:space="preserve"> system</w:t>
      </w:r>
      <w:r w:rsidR="001417EC">
        <w:rPr>
          <w:rFonts w:ascii="Arial" w:hAnsi="Arial" w:cs="Arial"/>
          <w:color w:val="0B0C0C"/>
          <w:sz w:val="22"/>
          <w:szCs w:val="22"/>
        </w:rPr>
        <w:t>s</w:t>
      </w:r>
      <w:r w:rsidRPr="008364FE">
        <w:rPr>
          <w:rFonts w:ascii="Arial" w:hAnsi="Arial" w:cs="Arial"/>
          <w:color w:val="0B0C0C"/>
          <w:sz w:val="22"/>
          <w:szCs w:val="22"/>
        </w:rPr>
        <w:t>.  The Framework agreement is 18 years in duration and will see two partners support PPP over its life, with an estimated value of between £</w:t>
      </w:r>
      <w:r w:rsidR="001417EC">
        <w:rPr>
          <w:rFonts w:ascii="Arial" w:hAnsi="Arial" w:cs="Arial"/>
          <w:color w:val="0B0C0C"/>
          <w:sz w:val="22"/>
          <w:szCs w:val="22"/>
        </w:rPr>
        <w:t>485</w:t>
      </w:r>
      <w:r w:rsidRPr="008364FE">
        <w:rPr>
          <w:rFonts w:ascii="Arial" w:hAnsi="Arial" w:cs="Arial"/>
          <w:color w:val="0B0C0C"/>
          <w:sz w:val="22"/>
          <w:szCs w:val="22"/>
        </w:rPr>
        <w:t>m to £</w:t>
      </w:r>
      <w:r w:rsidR="001417EC">
        <w:rPr>
          <w:rFonts w:ascii="Arial" w:hAnsi="Arial" w:cs="Arial"/>
          <w:color w:val="0B0C0C"/>
          <w:sz w:val="22"/>
          <w:szCs w:val="22"/>
        </w:rPr>
        <w:t>600</w:t>
      </w:r>
      <w:r w:rsidRPr="008364FE">
        <w:rPr>
          <w:rFonts w:ascii="Arial" w:hAnsi="Arial" w:cs="Arial"/>
          <w:color w:val="0B0C0C"/>
          <w:sz w:val="22"/>
          <w:szCs w:val="22"/>
        </w:rPr>
        <w:t>m.  There are 5 yearly review points to ensure continued alignment between PPP and the selected supply chain partners.</w:t>
      </w:r>
    </w:p>
    <w:p w14:paraId="7AD5B4B3" w14:textId="77777777" w:rsidR="00B92B36" w:rsidRPr="00B92B36" w:rsidRDefault="00B92B36" w:rsidP="00800DC2">
      <w:pPr>
        <w:pStyle w:val="NormalWeb"/>
        <w:spacing w:before="0" w:beforeAutospacing="0" w:after="0" w:afterAutospacing="0" w:line="276" w:lineRule="auto"/>
        <w:ind w:left="300"/>
        <w:rPr>
          <w:rFonts w:ascii="Arial" w:hAnsi="Arial" w:cs="Arial"/>
          <w:color w:val="0B0C0C"/>
          <w:sz w:val="22"/>
          <w:szCs w:val="22"/>
        </w:rPr>
      </w:pPr>
    </w:p>
    <w:sectPr w:rsidR="00B92B36" w:rsidRPr="00B92B36" w:rsidSect="0090678E">
      <w:headerReference w:type="even" r:id="rId9"/>
      <w:headerReference w:type="default" r:id="rId10"/>
      <w:footerReference w:type="even" r:id="rId11"/>
      <w:footerReference w:type="default" r:id="rId12"/>
      <w:headerReference w:type="first" r:id="rId13"/>
      <w:footerReference w:type="first" r:id="rId14"/>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FAD155" w14:textId="77777777" w:rsidR="008455BA" w:rsidRDefault="008455BA" w:rsidP="0090678E">
      <w:pPr>
        <w:spacing w:after="0" w:line="240" w:lineRule="auto"/>
      </w:pPr>
      <w:r>
        <w:separator/>
      </w:r>
    </w:p>
  </w:endnote>
  <w:endnote w:type="continuationSeparator" w:id="0">
    <w:p w14:paraId="145D56BC" w14:textId="77777777" w:rsidR="008455BA" w:rsidRDefault="008455BA" w:rsidP="009067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ource Sans Variable">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AFEDB4" w14:textId="5BDEFCBA" w:rsidR="004750DC" w:rsidRPr="00503109" w:rsidRDefault="00503109" w:rsidP="00503109">
    <w:pPr>
      <w:pStyle w:val="Footer"/>
      <w:jc w:val="center"/>
    </w:pPr>
    <w:fldSimple w:instr=" DOCPROPERTY bjFooterEvenPageDocProperty \* MERGEFORMAT " w:fldLock="1">
      <w:r w:rsidRPr="00503109">
        <w:rPr>
          <w:rFonts w:ascii="Calibri" w:hAnsi="Calibri"/>
          <w:color w:val="000000"/>
        </w:rPr>
        <w:t>Doosan-</w:t>
      </w:r>
      <w:r w:rsidRPr="00503109">
        <w:rPr>
          <w:rFonts w:ascii="Calibri" w:hAnsi="Calibri"/>
          <w:color w:val="00C000"/>
        </w:rPr>
        <w:t>GREEN</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58CDD2" w14:textId="1EAD7E1B" w:rsidR="004750DC" w:rsidRDefault="00503109" w:rsidP="00503109">
    <w:pPr>
      <w:pStyle w:val="Footer"/>
      <w:jc w:val="center"/>
    </w:pPr>
    <w:fldSimple w:instr=" DOCPROPERTY bjFooterBothDocProperty \* MERGEFORMAT " w:fldLock="1">
      <w:r w:rsidRPr="00503109">
        <w:rPr>
          <w:rFonts w:ascii="Calibri" w:hAnsi="Calibri"/>
          <w:color w:val="000000"/>
        </w:rPr>
        <w:t>Doosan-</w:t>
      </w:r>
      <w:r w:rsidRPr="00503109">
        <w:rPr>
          <w:rFonts w:ascii="Calibri" w:hAnsi="Calibri"/>
          <w:color w:val="00C000"/>
        </w:rPr>
        <w:t>GREEN</w:t>
      </w:r>
    </w:fldSimple>
  </w:p>
  <w:p w14:paraId="39F2E6A6" w14:textId="4AB3588C" w:rsidR="00344F03" w:rsidRDefault="00344F03">
    <w:pPr>
      <w:pStyle w:val="Footer"/>
    </w:pPr>
    <w:r>
      <w:rPr>
        <w:noProof/>
      </w:rPr>
      <mc:AlternateContent>
        <mc:Choice Requires="wps">
          <w:drawing>
            <wp:anchor distT="45720" distB="45720" distL="114300" distR="114300" simplePos="0" relativeHeight="251667456" behindDoc="0" locked="0" layoutInCell="1" allowOverlap="1" wp14:anchorId="77E83B29" wp14:editId="1365C8BC">
              <wp:simplePos x="0" y="0"/>
              <wp:positionH relativeFrom="column">
                <wp:posOffset>1008380</wp:posOffset>
              </wp:positionH>
              <wp:positionV relativeFrom="paragraph">
                <wp:posOffset>30480</wp:posOffset>
              </wp:positionV>
              <wp:extent cx="3886200" cy="56388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563880"/>
                      </a:xfrm>
                      <a:prstGeom prst="rect">
                        <a:avLst/>
                      </a:prstGeom>
                      <a:noFill/>
                      <a:ln w="9525">
                        <a:noFill/>
                        <a:miter lim="800000"/>
                        <a:headEnd/>
                        <a:tailEnd/>
                      </a:ln>
                    </wps:spPr>
                    <wps:txbx>
                      <w:txbxContent>
                        <w:p w14:paraId="197B743D" w14:textId="6B7D6438" w:rsidR="00973240" w:rsidRPr="00445109" w:rsidRDefault="00FF582F" w:rsidP="00973240">
                          <w:pPr>
                            <w:spacing w:after="0"/>
                            <w:jc w:val="center"/>
                            <w:rPr>
                              <w:sz w:val="20"/>
                              <w:szCs w:val="20"/>
                            </w:rPr>
                          </w:pPr>
                          <w:r>
                            <w:rPr>
                              <w:sz w:val="20"/>
                              <w:szCs w:val="20"/>
                            </w:rPr>
                            <w:t>OFFICIAL</w:t>
                          </w:r>
                        </w:p>
                        <w:p w14:paraId="63194BE7" w14:textId="77777777" w:rsidR="00344F03" w:rsidRPr="00445109" w:rsidRDefault="00344F03" w:rsidP="00344F03">
                          <w:pPr>
                            <w:jc w:val="center"/>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83B29" id="_x0000_t202" coordsize="21600,21600" o:spt="202" path="m,l,21600r21600,l21600,xe">
              <v:stroke joinstyle="miter"/>
              <v:path gradientshapeok="t" o:connecttype="rect"/>
            </v:shapetype>
            <v:shape id="Text Box 2" o:spid="_x0000_s1027" type="#_x0000_t202" style="position:absolute;margin-left:79.4pt;margin-top:2.4pt;width:306pt;height:4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" filled="f" stroked="f">
              <v:textbox>
                <w:txbxContent>
                  <w:p w14:paraId="197B743D" w14:textId="6B7D6438" w:rsidR="00973240" w:rsidRPr="00445109" w:rsidRDefault="00FF582F" w:rsidP="00973240">
                    <w:pPr>
                      <w:spacing w:after="0"/>
                      <w:jc w:val="center"/>
                      <w:rPr>
                        <w:sz w:val="20"/>
                        <w:szCs w:val="20"/>
                      </w:rPr>
                    </w:pPr>
                    <w:r>
                      <w:rPr>
                        <w:sz w:val="20"/>
                        <w:szCs w:val="20"/>
                      </w:rPr>
                      <w:t>OFFICIAL</w:t>
                    </w:r>
                  </w:p>
                  <w:p w14:paraId="63194BE7" w14:textId="77777777" w:rsidR="00344F03" w:rsidRPr="00445109" w:rsidRDefault="00344F03" w:rsidP="00344F03">
                    <w:pPr>
                      <w:jc w:val="center"/>
                      <w:rPr>
                        <w:sz w:val="20"/>
                        <w:szCs w:val="20"/>
                      </w:rPr>
                    </w:pPr>
                  </w:p>
                </w:txbxContent>
              </v:textbox>
              <w10:wrap type="square"/>
            </v:shape>
          </w:pict>
        </mc:Fallback>
      </mc:AlternateContent>
    </w:r>
    <w:r w:rsidRPr="0090678E">
      <w:rPr>
        <w:noProof/>
      </w:rPr>
      <w:drawing>
        <wp:anchor distT="0" distB="0" distL="114300" distR="114300" simplePos="0" relativeHeight="251668480" behindDoc="1" locked="0" layoutInCell="1" allowOverlap="1" wp14:anchorId="677C4869" wp14:editId="62A9015B">
          <wp:simplePos x="0" y="0"/>
          <wp:positionH relativeFrom="page">
            <wp:posOffset>3201035</wp:posOffset>
          </wp:positionH>
          <wp:positionV relativeFrom="paragraph">
            <wp:posOffset>-937895</wp:posOffset>
          </wp:positionV>
          <wp:extent cx="4347210" cy="1743075"/>
          <wp:effectExtent l="0" t="0" r="0" b="9525"/>
          <wp:wrapTight wrapText="bothSides">
            <wp:wrapPolygon edited="0">
              <wp:start x="21297" y="472"/>
              <wp:lineTo x="189" y="21246"/>
              <wp:lineTo x="189" y="21482"/>
              <wp:lineTo x="21486" y="21482"/>
              <wp:lineTo x="21486" y="472"/>
              <wp:lineTo x="21297" y="472"/>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PP brand in triangle.png"/>
                  <pic:cNvPicPr/>
                </pic:nvPicPr>
                <pic:blipFill rotWithShape="1">
                  <a:blip r:embed="rId1">
                    <a:extLst>
                      <a:ext uri="{28A0092B-C50C-407E-A947-70E740481C1C}">
                        <a14:useLocalDpi xmlns:a14="http://schemas.microsoft.com/office/drawing/2010/main" val="0"/>
                      </a:ext>
                    </a:extLst>
                  </a:blip>
                  <a:srcRect r="3412"/>
                  <a:stretch/>
                </pic:blipFill>
                <pic:spPr bwMode="auto">
                  <a:xfrm>
                    <a:off x="0" y="0"/>
                    <a:ext cx="4347210" cy="1743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sdt>
      <w:sdtPr>
        <w:id w:val="65102651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73F26892" w14:textId="2C9BAE36" w:rsidR="0090678E" w:rsidRDefault="0090678E" w:rsidP="0004167E">
    <w:pPr>
      <w:pStyle w:val="Footer"/>
      <w:tabs>
        <w:tab w:val="clear" w:pos="4513"/>
        <w:tab w:val="clear" w:pos="9026"/>
        <w:tab w:val="left" w:pos="1296"/>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1F37FA" w14:textId="5774ADD5" w:rsidR="004750DC" w:rsidRPr="00503109" w:rsidRDefault="00503109" w:rsidP="00503109">
    <w:pPr>
      <w:pStyle w:val="Footer"/>
      <w:jc w:val="center"/>
    </w:pPr>
    <w:fldSimple w:instr=" DOCPROPERTY bjFooterFirstPageDocProperty \* MERGEFORMAT " w:fldLock="1">
      <w:r w:rsidRPr="00503109">
        <w:rPr>
          <w:rFonts w:ascii="Calibri" w:hAnsi="Calibri"/>
          <w:color w:val="000000"/>
        </w:rPr>
        <w:t>Doosan-</w:t>
      </w:r>
      <w:r w:rsidRPr="00503109">
        <w:rPr>
          <w:rFonts w:ascii="Calibri" w:hAnsi="Calibri"/>
          <w:color w:val="00C000"/>
        </w:rPr>
        <w:t>GREEN</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9C9255" w14:textId="77777777" w:rsidR="008455BA" w:rsidRDefault="008455BA" w:rsidP="0090678E">
      <w:pPr>
        <w:spacing w:after="0" w:line="240" w:lineRule="auto"/>
      </w:pPr>
      <w:r>
        <w:separator/>
      </w:r>
    </w:p>
  </w:footnote>
  <w:footnote w:type="continuationSeparator" w:id="0">
    <w:p w14:paraId="6E945F0B" w14:textId="77777777" w:rsidR="008455BA" w:rsidRDefault="008455BA" w:rsidP="009067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20E60" w14:textId="77777777" w:rsidR="00503109" w:rsidRDefault="0050310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DFAF96" w14:textId="39046409" w:rsidR="0090678E" w:rsidRDefault="0004167E">
    <w:pPr>
      <w:pStyle w:val="Header"/>
    </w:pPr>
    <w:r w:rsidRPr="0090678E">
      <w:rPr>
        <w:noProof/>
      </w:rPr>
      <mc:AlternateContent>
        <mc:Choice Requires="wps">
          <w:drawing>
            <wp:anchor distT="0" distB="0" distL="114300" distR="114300" simplePos="0" relativeHeight="251660288" behindDoc="0" locked="0" layoutInCell="1" allowOverlap="1" wp14:anchorId="21C0EDF2" wp14:editId="4D89A3EA">
              <wp:simplePos x="0" y="0"/>
              <wp:positionH relativeFrom="page">
                <wp:posOffset>-541020</wp:posOffset>
              </wp:positionH>
              <wp:positionV relativeFrom="paragraph">
                <wp:posOffset>-502920</wp:posOffset>
              </wp:positionV>
              <wp:extent cx="8091170" cy="434340"/>
              <wp:effectExtent l="0" t="0" r="5080" b="3810"/>
              <wp:wrapNone/>
              <wp:docPr id="3" name="Rectangle 3"/>
              <wp:cNvGraphicFramePr/>
              <a:graphic xmlns:a="http://schemas.openxmlformats.org/drawingml/2006/main">
                <a:graphicData uri="http://schemas.microsoft.com/office/word/2010/wordprocessingShape">
                  <wps:wsp>
                    <wps:cNvSpPr/>
                    <wps:spPr>
                      <a:xfrm>
                        <a:off x="0" y="0"/>
                        <a:ext cx="8091170" cy="434340"/>
                      </a:xfrm>
                      <a:prstGeom prst="rect">
                        <a:avLst/>
                      </a:prstGeom>
                      <a:solidFill>
                        <a:srgbClr val="0098D5"/>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B49C48F" w14:textId="7F20CE70" w:rsidR="0004167E" w:rsidRDefault="00FF582F" w:rsidP="00FF582F">
                          <w:pPr>
                            <w:spacing w:after="0"/>
                            <w:jc w:val="center"/>
                          </w:pPr>
                          <w:r>
                            <w:rPr>
                              <w:sz w:val="20"/>
                              <w:szCs w:val="20"/>
                            </w:rPr>
                            <w:t>OFFICIAL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C0EDF2" id="Rectangle 3" o:spid="_x0000_s1026" style="position:absolute;margin-left:-42.6pt;margin-top:-39.6pt;width:637.1pt;height:34.2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" fillcolor="#0098d5" stroked="f" strokeweight="1pt">
              <v:textbox>
                <w:txbxContent>
                  <w:p w14:paraId="6B49C48F" w14:textId="7F20CE70" w:rsidR="0004167E" w:rsidRDefault="00FF582F" w:rsidP="00FF582F">
                    <w:pPr>
                      <w:spacing w:after="0"/>
                      <w:jc w:val="center"/>
                    </w:pPr>
                    <w:r>
                      <w:rPr>
                        <w:sz w:val="20"/>
                        <w:szCs w:val="20"/>
                      </w:rPr>
                      <w:t>OFFICIAL</w:t>
                    </w:r>
                  </w:p>
                </w:txbxContent>
              </v:textbox>
              <w10:wrap anchorx="page"/>
            </v:rect>
          </w:pict>
        </mc:Fallback>
      </mc:AlternateContent>
    </w:r>
    <w:r w:rsidR="0090678E">
      <w:rPr>
        <w:noProof/>
      </w:rPr>
      <w:drawing>
        <wp:anchor distT="0" distB="0" distL="114300" distR="114300" simplePos="0" relativeHeight="251661312" behindDoc="0" locked="0" layoutInCell="1" allowOverlap="1" wp14:anchorId="444C07FD" wp14:editId="6A3358C8">
          <wp:simplePos x="0" y="0"/>
          <wp:positionH relativeFrom="margin">
            <wp:align>left</wp:align>
          </wp:positionH>
          <wp:positionV relativeFrom="paragraph">
            <wp:posOffset>-66365</wp:posOffset>
          </wp:positionV>
          <wp:extent cx="2392045" cy="673100"/>
          <wp:effectExtent l="0" t="0" r="825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P title.png"/>
                  <pic:cNvPicPr/>
                </pic:nvPicPr>
                <pic:blipFill>
                  <a:blip r:embed="rId1">
                    <a:extLst>
                      <a:ext uri="{28A0092B-C50C-407E-A947-70E740481C1C}">
                        <a14:useLocalDpi xmlns:a14="http://schemas.microsoft.com/office/drawing/2010/main" val="0"/>
                      </a:ext>
                    </a:extLst>
                  </a:blip>
                  <a:stretch>
                    <a:fillRect/>
                  </a:stretch>
                </pic:blipFill>
                <pic:spPr>
                  <a:xfrm>
                    <a:off x="0" y="0"/>
                    <a:ext cx="2392045" cy="673100"/>
                  </a:xfrm>
                  <a:prstGeom prst="rect">
                    <a:avLst/>
                  </a:prstGeom>
                </pic:spPr>
              </pic:pic>
            </a:graphicData>
          </a:graphic>
          <wp14:sizeRelH relativeFrom="page">
            <wp14:pctWidth>0</wp14:pctWidth>
          </wp14:sizeRelH>
          <wp14:sizeRelV relativeFrom="page">
            <wp14:pctHeight>0</wp14:pctHeight>
          </wp14:sizeRelV>
        </wp:anchor>
      </w:drawing>
    </w:r>
    <w:r w:rsidR="0090678E" w:rsidRPr="0090678E">
      <w:rPr>
        <w:noProof/>
      </w:rPr>
      <mc:AlternateContent>
        <mc:Choice Requires="wps">
          <w:drawing>
            <wp:anchor distT="0" distB="0" distL="114300" distR="114300" simplePos="0" relativeHeight="251665408" behindDoc="0" locked="0" layoutInCell="1" allowOverlap="1" wp14:anchorId="7FE1A7FD" wp14:editId="3F5C289C">
              <wp:simplePos x="0" y="0"/>
              <wp:positionH relativeFrom="page">
                <wp:posOffset>-511175</wp:posOffset>
              </wp:positionH>
              <wp:positionV relativeFrom="paragraph">
                <wp:posOffset>673100</wp:posOffset>
              </wp:positionV>
              <wp:extent cx="8091170" cy="45085"/>
              <wp:effectExtent l="0" t="0" r="5080" b="0"/>
              <wp:wrapNone/>
              <wp:docPr id="5" name="Rectangle 5"/>
              <wp:cNvGraphicFramePr/>
              <a:graphic xmlns:a="http://schemas.openxmlformats.org/drawingml/2006/main">
                <a:graphicData uri="http://schemas.microsoft.com/office/word/2010/wordprocessingShape">
                  <wps:wsp>
                    <wps:cNvSpPr/>
                    <wps:spPr>
                      <a:xfrm>
                        <a:off x="0" y="0"/>
                        <a:ext cx="8091170" cy="45085"/>
                      </a:xfrm>
                      <a:prstGeom prst="rect">
                        <a:avLst/>
                      </a:prstGeom>
                      <a:solidFill>
                        <a:srgbClr val="0098D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033AA6" id="Rectangle 5" o:spid="_x0000_s1026" style="position:absolute;margin-left:-40.25pt;margin-top:53pt;width:637.1pt;height:3.5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" fillcolor="#0098d5" stroked="f" strokeweight="1pt">
              <w10:wrap anchorx="page"/>
            </v:rect>
          </w:pict>
        </mc:Fallback>
      </mc:AlternateContent>
    </w:r>
  </w:p>
  <w:p w14:paraId="535FE130" w14:textId="17898EF3" w:rsidR="0090678E" w:rsidRDefault="0090678E">
    <w:pPr>
      <w:pStyle w:val="Header"/>
    </w:pPr>
  </w:p>
  <w:p w14:paraId="204EC428" w14:textId="77777777" w:rsidR="0090678E" w:rsidRDefault="0090678E">
    <w:pPr>
      <w:pStyle w:val="Header"/>
    </w:pPr>
  </w:p>
  <w:p w14:paraId="2599A533" w14:textId="77777777" w:rsidR="0004167E" w:rsidRDefault="0004167E">
    <w:pPr>
      <w:pStyle w:val="Header"/>
    </w:pPr>
  </w:p>
  <w:p w14:paraId="2E336FD7" w14:textId="77777777" w:rsidR="0004167E" w:rsidRDefault="000416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0ADEB" w14:textId="77777777" w:rsidR="00503109" w:rsidRDefault="005031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C1B88"/>
    <w:multiLevelType w:val="hybridMultilevel"/>
    <w:tmpl w:val="E856B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051B25"/>
    <w:multiLevelType w:val="hybridMultilevel"/>
    <w:tmpl w:val="282EC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975737"/>
    <w:multiLevelType w:val="hybridMultilevel"/>
    <w:tmpl w:val="67104AA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15:restartNumberingAfterBreak="0">
    <w:nsid w:val="23C460D9"/>
    <w:multiLevelType w:val="hybridMultilevel"/>
    <w:tmpl w:val="555E5F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53082A"/>
    <w:multiLevelType w:val="hybridMultilevel"/>
    <w:tmpl w:val="A83CA53E"/>
    <w:lvl w:ilvl="0" w:tplc="DAE88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223F5"/>
    <w:multiLevelType w:val="hybridMultilevel"/>
    <w:tmpl w:val="68E6C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742576"/>
    <w:multiLevelType w:val="hybridMultilevel"/>
    <w:tmpl w:val="AE16257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A91631C"/>
    <w:multiLevelType w:val="multilevel"/>
    <w:tmpl w:val="04407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A9460D"/>
    <w:multiLevelType w:val="hybridMultilevel"/>
    <w:tmpl w:val="65A293BA"/>
    <w:lvl w:ilvl="0" w:tplc="B23E9378">
      <w:start w:val="1"/>
      <w:numFmt w:val="bullet"/>
      <w:lvlText w:val="•"/>
      <w:lvlJc w:val="left"/>
      <w:pPr>
        <w:tabs>
          <w:tab w:val="num" w:pos="720"/>
        </w:tabs>
        <w:ind w:left="720" w:hanging="360"/>
      </w:pPr>
      <w:rPr>
        <w:rFonts w:ascii="Arial" w:hAnsi="Arial" w:hint="default"/>
      </w:rPr>
    </w:lvl>
    <w:lvl w:ilvl="1" w:tplc="F70081A6" w:tentative="1">
      <w:start w:val="1"/>
      <w:numFmt w:val="bullet"/>
      <w:lvlText w:val="•"/>
      <w:lvlJc w:val="left"/>
      <w:pPr>
        <w:tabs>
          <w:tab w:val="num" w:pos="1440"/>
        </w:tabs>
        <w:ind w:left="1440" w:hanging="360"/>
      </w:pPr>
      <w:rPr>
        <w:rFonts w:ascii="Arial" w:hAnsi="Arial" w:hint="default"/>
      </w:rPr>
    </w:lvl>
    <w:lvl w:ilvl="2" w:tplc="2CB0DB9E" w:tentative="1">
      <w:start w:val="1"/>
      <w:numFmt w:val="bullet"/>
      <w:lvlText w:val="•"/>
      <w:lvlJc w:val="left"/>
      <w:pPr>
        <w:tabs>
          <w:tab w:val="num" w:pos="2160"/>
        </w:tabs>
        <w:ind w:left="2160" w:hanging="360"/>
      </w:pPr>
      <w:rPr>
        <w:rFonts w:ascii="Arial" w:hAnsi="Arial" w:hint="default"/>
      </w:rPr>
    </w:lvl>
    <w:lvl w:ilvl="3" w:tplc="E27EBB8A" w:tentative="1">
      <w:start w:val="1"/>
      <w:numFmt w:val="bullet"/>
      <w:lvlText w:val="•"/>
      <w:lvlJc w:val="left"/>
      <w:pPr>
        <w:tabs>
          <w:tab w:val="num" w:pos="2880"/>
        </w:tabs>
        <w:ind w:left="2880" w:hanging="360"/>
      </w:pPr>
      <w:rPr>
        <w:rFonts w:ascii="Arial" w:hAnsi="Arial" w:hint="default"/>
      </w:rPr>
    </w:lvl>
    <w:lvl w:ilvl="4" w:tplc="4FC6D240" w:tentative="1">
      <w:start w:val="1"/>
      <w:numFmt w:val="bullet"/>
      <w:lvlText w:val="•"/>
      <w:lvlJc w:val="left"/>
      <w:pPr>
        <w:tabs>
          <w:tab w:val="num" w:pos="3600"/>
        </w:tabs>
        <w:ind w:left="3600" w:hanging="360"/>
      </w:pPr>
      <w:rPr>
        <w:rFonts w:ascii="Arial" w:hAnsi="Arial" w:hint="default"/>
      </w:rPr>
    </w:lvl>
    <w:lvl w:ilvl="5" w:tplc="8250C7DE" w:tentative="1">
      <w:start w:val="1"/>
      <w:numFmt w:val="bullet"/>
      <w:lvlText w:val="•"/>
      <w:lvlJc w:val="left"/>
      <w:pPr>
        <w:tabs>
          <w:tab w:val="num" w:pos="4320"/>
        </w:tabs>
        <w:ind w:left="4320" w:hanging="360"/>
      </w:pPr>
      <w:rPr>
        <w:rFonts w:ascii="Arial" w:hAnsi="Arial" w:hint="default"/>
      </w:rPr>
    </w:lvl>
    <w:lvl w:ilvl="6" w:tplc="10340B18" w:tentative="1">
      <w:start w:val="1"/>
      <w:numFmt w:val="bullet"/>
      <w:lvlText w:val="•"/>
      <w:lvlJc w:val="left"/>
      <w:pPr>
        <w:tabs>
          <w:tab w:val="num" w:pos="5040"/>
        </w:tabs>
        <w:ind w:left="5040" w:hanging="360"/>
      </w:pPr>
      <w:rPr>
        <w:rFonts w:ascii="Arial" w:hAnsi="Arial" w:hint="default"/>
      </w:rPr>
    </w:lvl>
    <w:lvl w:ilvl="7" w:tplc="E66669CE" w:tentative="1">
      <w:start w:val="1"/>
      <w:numFmt w:val="bullet"/>
      <w:lvlText w:val="•"/>
      <w:lvlJc w:val="left"/>
      <w:pPr>
        <w:tabs>
          <w:tab w:val="num" w:pos="5760"/>
        </w:tabs>
        <w:ind w:left="5760" w:hanging="360"/>
      </w:pPr>
      <w:rPr>
        <w:rFonts w:ascii="Arial" w:hAnsi="Arial" w:hint="default"/>
      </w:rPr>
    </w:lvl>
    <w:lvl w:ilvl="8" w:tplc="8A488A0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65140232"/>
    <w:multiLevelType w:val="hybridMultilevel"/>
    <w:tmpl w:val="DCC05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5262575"/>
    <w:multiLevelType w:val="hybridMultilevel"/>
    <w:tmpl w:val="4B6C006E"/>
    <w:lvl w:ilvl="0" w:tplc="B95234C0">
      <w:start w:val="1"/>
      <w:numFmt w:val="bullet"/>
      <w:lvlText w:val="•"/>
      <w:lvlJc w:val="left"/>
      <w:pPr>
        <w:tabs>
          <w:tab w:val="num" w:pos="720"/>
        </w:tabs>
        <w:ind w:left="720" w:hanging="360"/>
      </w:pPr>
      <w:rPr>
        <w:rFonts w:ascii="Arial" w:hAnsi="Arial" w:cs="Times New Roman" w:hint="default"/>
      </w:rPr>
    </w:lvl>
    <w:lvl w:ilvl="1" w:tplc="38FCA03E">
      <w:start w:val="1"/>
      <w:numFmt w:val="bullet"/>
      <w:lvlText w:val="•"/>
      <w:lvlJc w:val="left"/>
      <w:pPr>
        <w:tabs>
          <w:tab w:val="num" w:pos="1440"/>
        </w:tabs>
        <w:ind w:left="1440" w:hanging="360"/>
      </w:pPr>
      <w:rPr>
        <w:rFonts w:ascii="Arial" w:hAnsi="Arial" w:cs="Times New Roman" w:hint="default"/>
      </w:rPr>
    </w:lvl>
    <w:lvl w:ilvl="2" w:tplc="1A8CAB30">
      <w:start w:val="1"/>
      <w:numFmt w:val="bullet"/>
      <w:lvlText w:val="•"/>
      <w:lvlJc w:val="left"/>
      <w:pPr>
        <w:tabs>
          <w:tab w:val="num" w:pos="2160"/>
        </w:tabs>
        <w:ind w:left="2160" w:hanging="360"/>
      </w:pPr>
      <w:rPr>
        <w:rFonts w:ascii="Arial" w:hAnsi="Arial" w:cs="Times New Roman" w:hint="default"/>
      </w:rPr>
    </w:lvl>
    <w:lvl w:ilvl="3" w:tplc="CD1AE546">
      <w:start w:val="1"/>
      <w:numFmt w:val="bullet"/>
      <w:lvlText w:val="•"/>
      <w:lvlJc w:val="left"/>
      <w:pPr>
        <w:tabs>
          <w:tab w:val="num" w:pos="2880"/>
        </w:tabs>
        <w:ind w:left="2880" w:hanging="360"/>
      </w:pPr>
      <w:rPr>
        <w:rFonts w:ascii="Arial" w:hAnsi="Arial" w:cs="Times New Roman" w:hint="default"/>
      </w:rPr>
    </w:lvl>
    <w:lvl w:ilvl="4" w:tplc="69684A30">
      <w:start w:val="1"/>
      <w:numFmt w:val="bullet"/>
      <w:lvlText w:val="•"/>
      <w:lvlJc w:val="left"/>
      <w:pPr>
        <w:tabs>
          <w:tab w:val="num" w:pos="3600"/>
        </w:tabs>
        <w:ind w:left="3600" w:hanging="360"/>
      </w:pPr>
      <w:rPr>
        <w:rFonts w:ascii="Arial" w:hAnsi="Arial" w:cs="Times New Roman" w:hint="default"/>
      </w:rPr>
    </w:lvl>
    <w:lvl w:ilvl="5" w:tplc="831C6FAE">
      <w:start w:val="1"/>
      <w:numFmt w:val="bullet"/>
      <w:lvlText w:val="•"/>
      <w:lvlJc w:val="left"/>
      <w:pPr>
        <w:tabs>
          <w:tab w:val="num" w:pos="4320"/>
        </w:tabs>
        <w:ind w:left="4320" w:hanging="360"/>
      </w:pPr>
      <w:rPr>
        <w:rFonts w:ascii="Arial" w:hAnsi="Arial" w:cs="Times New Roman" w:hint="default"/>
      </w:rPr>
    </w:lvl>
    <w:lvl w:ilvl="6" w:tplc="DD7EC2C2">
      <w:start w:val="1"/>
      <w:numFmt w:val="bullet"/>
      <w:lvlText w:val="•"/>
      <w:lvlJc w:val="left"/>
      <w:pPr>
        <w:tabs>
          <w:tab w:val="num" w:pos="5040"/>
        </w:tabs>
        <w:ind w:left="5040" w:hanging="360"/>
      </w:pPr>
      <w:rPr>
        <w:rFonts w:ascii="Arial" w:hAnsi="Arial" w:cs="Times New Roman" w:hint="default"/>
      </w:rPr>
    </w:lvl>
    <w:lvl w:ilvl="7" w:tplc="007C02C8">
      <w:start w:val="1"/>
      <w:numFmt w:val="bullet"/>
      <w:lvlText w:val="•"/>
      <w:lvlJc w:val="left"/>
      <w:pPr>
        <w:tabs>
          <w:tab w:val="num" w:pos="5760"/>
        </w:tabs>
        <w:ind w:left="5760" w:hanging="360"/>
      </w:pPr>
      <w:rPr>
        <w:rFonts w:ascii="Arial" w:hAnsi="Arial" w:cs="Times New Roman" w:hint="default"/>
      </w:rPr>
    </w:lvl>
    <w:lvl w:ilvl="8" w:tplc="14D46064">
      <w:start w:val="1"/>
      <w:numFmt w:val="bullet"/>
      <w:lvlText w:val="•"/>
      <w:lvlJc w:val="left"/>
      <w:pPr>
        <w:tabs>
          <w:tab w:val="num" w:pos="6480"/>
        </w:tabs>
        <w:ind w:left="6480" w:hanging="360"/>
      </w:pPr>
      <w:rPr>
        <w:rFonts w:ascii="Arial" w:hAnsi="Arial" w:cs="Times New Roman" w:hint="default"/>
      </w:rPr>
    </w:lvl>
  </w:abstractNum>
  <w:num w:numId="1">
    <w:abstractNumId w:val="0"/>
  </w:num>
  <w:num w:numId="2">
    <w:abstractNumId w:val="9"/>
  </w:num>
  <w:num w:numId="3">
    <w:abstractNumId w:val="3"/>
  </w:num>
  <w:num w:numId="4">
    <w:abstractNumId w:val="5"/>
  </w:num>
  <w:num w:numId="5">
    <w:abstractNumId w:val="6"/>
  </w:num>
  <w:num w:numId="6">
    <w:abstractNumId w:val="1"/>
  </w:num>
  <w:num w:numId="7">
    <w:abstractNumId w:val="2"/>
  </w:num>
  <w:num w:numId="8">
    <w:abstractNumId w:val="4"/>
  </w:num>
  <w:num w:numId="9">
    <w:abstractNumId w:val="8"/>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78E"/>
    <w:rsid w:val="00025F33"/>
    <w:rsid w:val="0004167E"/>
    <w:rsid w:val="00053910"/>
    <w:rsid w:val="0008370D"/>
    <w:rsid w:val="000A0DBF"/>
    <w:rsid w:val="000F284A"/>
    <w:rsid w:val="000F7094"/>
    <w:rsid w:val="001020C5"/>
    <w:rsid w:val="00130E81"/>
    <w:rsid w:val="001417EC"/>
    <w:rsid w:val="00167B0C"/>
    <w:rsid w:val="00192EAB"/>
    <w:rsid w:val="001D776E"/>
    <w:rsid w:val="00227568"/>
    <w:rsid w:val="002525D3"/>
    <w:rsid w:val="00261579"/>
    <w:rsid w:val="0028678F"/>
    <w:rsid w:val="00292F74"/>
    <w:rsid w:val="002A2482"/>
    <w:rsid w:val="002C3423"/>
    <w:rsid w:val="002D3CE3"/>
    <w:rsid w:val="002D5425"/>
    <w:rsid w:val="003020CD"/>
    <w:rsid w:val="003028AF"/>
    <w:rsid w:val="00315CE6"/>
    <w:rsid w:val="00322762"/>
    <w:rsid w:val="00344F03"/>
    <w:rsid w:val="00367846"/>
    <w:rsid w:val="0038223C"/>
    <w:rsid w:val="00434FC8"/>
    <w:rsid w:val="00445109"/>
    <w:rsid w:val="004511FD"/>
    <w:rsid w:val="004614F1"/>
    <w:rsid w:val="00462748"/>
    <w:rsid w:val="00465A30"/>
    <w:rsid w:val="004750DC"/>
    <w:rsid w:val="00482F37"/>
    <w:rsid w:val="0049085C"/>
    <w:rsid w:val="004C316F"/>
    <w:rsid w:val="004C4660"/>
    <w:rsid w:val="004D59DD"/>
    <w:rsid w:val="004F3EB9"/>
    <w:rsid w:val="00503109"/>
    <w:rsid w:val="005074A9"/>
    <w:rsid w:val="0051119C"/>
    <w:rsid w:val="005155ED"/>
    <w:rsid w:val="00531A17"/>
    <w:rsid w:val="00536269"/>
    <w:rsid w:val="00542593"/>
    <w:rsid w:val="00543A2D"/>
    <w:rsid w:val="005655E3"/>
    <w:rsid w:val="00574BBE"/>
    <w:rsid w:val="00584C1D"/>
    <w:rsid w:val="00586E49"/>
    <w:rsid w:val="00597A38"/>
    <w:rsid w:val="005E2D83"/>
    <w:rsid w:val="005F1882"/>
    <w:rsid w:val="005F7298"/>
    <w:rsid w:val="00616605"/>
    <w:rsid w:val="00685530"/>
    <w:rsid w:val="006B6B02"/>
    <w:rsid w:val="006F68A8"/>
    <w:rsid w:val="007518A1"/>
    <w:rsid w:val="007640E7"/>
    <w:rsid w:val="0078672C"/>
    <w:rsid w:val="00796F11"/>
    <w:rsid w:val="007C18C5"/>
    <w:rsid w:val="007C2FDF"/>
    <w:rsid w:val="007C5FB6"/>
    <w:rsid w:val="00800DC2"/>
    <w:rsid w:val="00801F13"/>
    <w:rsid w:val="00801FBF"/>
    <w:rsid w:val="00816A4A"/>
    <w:rsid w:val="008344DF"/>
    <w:rsid w:val="008364FE"/>
    <w:rsid w:val="008455BA"/>
    <w:rsid w:val="00880C90"/>
    <w:rsid w:val="0088600A"/>
    <w:rsid w:val="008C66C2"/>
    <w:rsid w:val="008E00D1"/>
    <w:rsid w:val="008E4933"/>
    <w:rsid w:val="008E5E0E"/>
    <w:rsid w:val="0090678E"/>
    <w:rsid w:val="0090772C"/>
    <w:rsid w:val="0091069B"/>
    <w:rsid w:val="00931F1C"/>
    <w:rsid w:val="009340AE"/>
    <w:rsid w:val="00973240"/>
    <w:rsid w:val="00977955"/>
    <w:rsid w:val="009C188D"/>
    <w:rsid w:val="009C278B"/>
    <w:rsid w:val="009C6FD9"/>
    <w:rsid w:val="009D5C2B"/>
    <w:rsid w:val="009D6D9C"/>
    <w:rsid w:val="009F0216"/>
    <w:rsid w:val="00A71B59"/>
    <w:rsid w:val="00AB6EED"/>
    <w:rsid w:val="00AC6DC7"/>
    <w:rsid w:val="00AD055E"/>
    <w:rsid w:val="00AD1081"/>
    <w:rsid w:val="00AD5A30"/>
    <w:rsid w:val="00AE1AE7"/>
    <w:rsid w:val="00AF12B7"/>
    <w:rsid w:val="00B03AC5"/>
    <w:rsid w:val="00B217D4"/>
    <w:rsid w:val="00B52885"/>
    <w:rsid w:val="00B73263"/>
    <w:rsid w:val="00B76ED5"/>
    <w:rsid w:val="00B8146E"/>
    <w:rsid w:val="00B92B36"/>
    <w:rsid w:val="00BA5766"/>
    <w:rsid w:val="00BE0A11"/>
    <w:rsid w:val="00BE4733"/>
    <w:rsid w:val="00BF4EB3"/>
    <w:rsid w:val="00C132EF"/>
    <w:rsid w:val="00C56A9B"/>
    <w:rsid w:val="00C60ACB"/>
    <w:rsid w:val="00CA7DBC"/>
    <w:rsid w:val="00CF52EF"/>
    <w:rsid w:val="00CF5A8D"/>
    <w:rsid w:val="00D05FD1"/>
    <w:rsid w:val="00D158D3"/>
    <w:rsid w:val="00D636E0"/>
    <w:rsid w:val="00D669B2"/>
    <w:rsid w:val="00D90DD7"/>
    <w:rsid w:val="00DA3476"/>
    <w:rsid w:val="00DE65C2"/>
    <w:rsid w:val="00DF48A9"/>
    <w:rsid w:val="00E006B0"/>
    <w:rsid w:val="00E021AD"/>
    <w:rsid w:val="00E179E5"/>
    <w:rsid w:val="00E51713"/>
    <w:rsid w:val="00E63FDD"/>
    <w:rsid w:val="00E92F43"/>
    <w:rsid w:val="00EA29BD"/>
    <w:rsid w:val="00EB0999"/>
    <w:rsid w:val="00EC686F"/>
    <w:rsid w:val="00ED0CA5"/>
    <w:rsid w:val="00F04BC7"/>
    <w:rsid w:val="00F04F86"/>
    <w:rsid w:val="00F13F47"/>
    <w:rsid w:val="00F273CD"/>
    <w:rsid w:val="00F44133"/>
    <w:rsid w:val="00F47227"/>
    <w:rsid w:val="00F60F7B"/>
    <w:rsid w:val="00F72EC1"/>
    <w:rsid w:val="00F77FB5"/>
    <w:rsid w:val="00F9118A"/>
    <w:rsid w:val="00F94ED5"/>
    <w:rsid w:val="00FC0ED7"/>
    <w:rsid w:val="00FF3123"/>
    <w:rsid w:val="00FF58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6CAACA"/>
  <w15:chartTrackingRefBased/>
  <w15:docId w15:val="{33299D79-5525-4FEE-A102-B3A3DA3AB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0A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67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0678E"/>
  </w:style>
  <w:style w:type="paragraph" w:styleId="Footer">
    <w:name w:val="footer"/>
    <w:basedOn w:val="Normal"/>
    <w:link w:val="FooterChar"/>
    <w:uiPriority w:val="99"/>
    <w:unhideWhenUsed/>
    <w:rsid w:val="009067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0678E"/>
  </w:style>
  <w:style w:type="paragraph" w:styleId="BalloonText">
    <w:name w:val="Balloon Text"/>
    <w:basedOn w:val="Normal"/>
    <w:link w:val="BalloonTextChar"/>
    <w:uiPriority w:val="99"/>
    <w:semiHidden/>
    <w:unhideWhenUsed/>
    <w:rsid w:val="00906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78E"/>
    <w:rPr>
      <w:rFonts w:ascii="Segoe UI" w:hAnsi="Segoe UI" w:cs="Segoe UI"/>
      <w:sz w:val="18"/>
      <w:szCs w:val="18"/>
    </w:rPr>
  </w:style>
  <w:style w:type="paragraph" w:styleId="NoSpacing">
    <w:name w:val="No Spacing"/>
    <w:link w:val="NoSpacingChar"/>
    <w:uiPriority w:val="1"/>
    <w:qFormat/>
    <w:rsid w:val="00597A38"/>
    <w:pPr>
      <w:spacing w:after="0" w:line="240" w:lineRule="auto"/>
    </w:pPr>
  </w:style>
  <w:style w:type="character" w:styleId="PlaceholderText">
    <w:name w:val="Placeholder Text"/>
    <w:basedOn w:val="DefaultParagraphFont"/>
    <w:uiPriority w:val="99"/>
    <w:semiHidden/>
    <w:rsid w:val="0004167E"/>
    <w:rPr>
      <w:color w:val="808080"/>
    </w:rPr>
  </w:style>
  <w:style w:type="character" w:styleId="CommentReference">
    <w:name w:val="annotation reference"/>
    <w:basedOn w:val="DefaultParagraphFont"/>
    <w:uiPriority w:val="99"/>
    <w:semiHidden/>
    <w:unhideWhenUsed/>
    <w:rsid w:val="009340AE"/>
    <w:rPr>
      <w:sz w:val="16"/>
      <w:szCs w:val="16"/>
    </w:rPr>
  </w:style>
  <w:style w:type="paragraph" w:styleId="CommentText">
    <w:name w:val="annotation text"/>
    <w:basedOn w:val="Normal"/>
    <w:link w:val="CommentTextChar"/>
    <w:uiPriority w:val="99"/>
    <w:semiHidden/>
    <w:unhideWhenUsed/>
    <w:rsid w:val="009340AE"/>
    <w:pPr>
      <w:spacing w:line="240" w:lineRule="auto"/>
    </w:pPr>
    <w:rPr>
      <w:sz w:val="20"/>
      <w:szCs w:val="20"/>
    </w:rPr>
  </w:style>
  <w:style w:type="character" w:customStyle="1" w:styleId="CommentTextChar">
    <w:name w:val="Comment Text Char"/>
    <w:basedOn w:val="DefaultParagraphFont"/>
    <w:link w:val="CommentText"/>
    <w:uiPriority w:val="99"/>
    <w:semiHidden/>
    <w:rsid w:val="009340AE"/>
    <w:rPr>
      <w:sz w:val="20"/>
      <w:szCs w:val="20"/>
    </w:rPr>
  </w:style>
  <w:style w:type="paragraph" w:styleId="CommentSubject">
    <w:name w:val="annotation subject"/>
    <w:basedOn w:val="CommentText"/>
    <w:next w:val="CommentText"/>
    <w:link w:val="CommentSubjectChar"/>
    <w:uiPriority w:val="99"/>
    <w:semiHidden/>
    <w:unhideWhenUsed/>
    <w:rsid w:val="009340AE"/>
    <w:rPr>
      <w:b/>
      <w:bCs/>
    </w:rPr>
  </w:style>
  <w:style w:type="character" w:customStyle="1" w:styleId="CommentSubjectChar">
    <w:name w:val="Comment Subject Char"/>
    <w:basedOn w:val="CommentTextChar"/>
    <w:link w:val="CommentSubject"/>
    <w:uiPriority w:val="99"/>
    <w:semiHidden/>
    <w:rsid w:val="009340AE"/>
    <w:rPr>
      <w:b/>
      <w:bCs/>
      <w:sz w:val="20"/>
      <w:szCs w:val="20"/>
    </w:rPr>
  </w:style>
  <w:style w:type="paragraph" w:styleId="ListParagraph">
    <w:name w:val="List Paragraph"/>
    <w:basedOn w:val="Normal"/>
    <w:uiPriority w:val="34"/>
    <w:qFormat/>
    <w:rsid w:val="00931F1C"/>
    <w:pPr>
      <w:ind w:left="720"/>
      <w:contextualSpacing/>
    </w:pPr>
  </w:style>
  <w:style w:type="paragraph" w:customStyle="1" w:styleId="Default">
    <w:name w:val="Default"/>
    <w:rsid w:val="00BA5766"/>
    <w:pPr>
      <w:autoSpaceDE w:val="0"/>
      <w:autoSpaceDN w:val="0"/>
      <w:adjustRightInd w:val="0"/>
      <w:spacing w:after="0" w:line="240" w:lineRule="auto"/>
    </w:pPr>
    <w:rPr>
      <w:rFonts w:ascii="Source Sans Variable" w:hAnsi="Source Sans Variable" w:cs="Source Sans Variable"/>
      <w:color w:val="000000"/>
      <w:sz w:val="24"/>
      <w:szCs w:val="24"/>
    </w:rPr>
  </w:style>
  <w:style w:type="character" w:customStyle="1" w:styleId="A2">
    <w:name w:val="A2"/>
    <w:uiPriority w:val="99"/>
    <w:rsid w:val="00BA5766"/>
    <w:rPr>
      <w:rFonts w:ascii="Source Sans Variable" w:hAnsi="Source Sans Variable" w:cs="Source Sans Variable" w:hint="default"/>
      <w:color w:val="000000"/>
      <w:sz w:val="20"/>
      <w:szCs w:val="20"/>
    </w:rPr>
  </w:style>
  <w:style w:type="paragraph" w:styleId="NormalWeb">
    <w:name w:val="Normal (Web)"/>
    <w:basedOn w:val="Normal"/>
    <w:uiPriority w:val="99"/>
    <w:unhideWhenUsed/>
    <w:rsid w:val="0090772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SpacingChar">
    <w:name w:val="No Spacing Char"/>
    <w:basedOn w:val="DefaultParagraphFont"/>
    <w:link w:val="NoSpacing"/>
    <w:uiPriority w:val="1"/>
    <w:locked/>
    <w:rsid w:val="0088600A"/>
  </w:style>
  <w:style w:type="paragraph" w:styleId="BodyTextIndent">
    <w:name w:val="Body Text Indent"/>
    <w:link w:val="BodyTextIndentChar"/>
    <w:semiHidden/>
    <w:unhideWhenUsed/>
    <w:qFormat/>
    <w:rsid w:val="00B92B36"/>
    <w:pPr>
      <w:keepLines/>
      <w:spacing w:before="60" w:after="120" w:line="300" w:lineRule="auto"/>
      <w:ind w:left="1009"/>
      <w:jc w:val="both"/>
    </w:pPr>
    <w:rPr>
      <w:rFonts w:ascii="Arial" w:eastAsia="Times New Roman" w:hAnsi="Arial" w:cs="Arial"/>
      <w:sz w:val="20"/>
      <w:lang w:eastAsia="en-GB"/>
    </w:rPr>
  </w:style>
  <w:style w:type="character" w:customStyle="1" w:styleId="BodyTextIndentChar">
    <w:name w:val="Body Text Indent Char"/>
    <w:basedOn w:val="DefaultParagraphFont"/>
    <w:link w:val="BodyTextIndent"/>
    <w:semiHidden/>
    <w:rsid w:val="00B92B36"/>
    <w:rPr>
      <w:rFonts w:ascii="Arial" w:eastAsia="Times New Roman" w:hAnsi="Arial" w:cs="Arial"/>
      <w:sz w:val="20"/>
      <w:lang w:eastAsia="en-GB"/>
    </w:rPr>
  </w:style>
  <w:style w:type="character" w:styleId="Emphasis">
    <w:name w:val="Emphasis"/>
    <w:basedOn w:val="DefaultParagraphFont"/>
    <w:uiPriority w:val="20"/>
    <w:qFormat/>
    <w:rsid w:val="00801F1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446101">
      <w:bodyDiv w:val="1"/>
      <w:marLeft w:val="0"/>
      <w:marRight w:val="0"/>
      <w:marTop w:val="0"/>
      <w:marBottom w:val="0"/>
      <w:divBdr>
        <w:top w:val="none" w:sz="0" w:space="0" w:color="auto"/>
        <w:left w:val="none" w:sz="0" w:space="0" w:color="auto"/>
        <w:bottom w:val="none" w:sz="0" w:space="0" w:color="auto"/>
        <w:right w:val="none" w:sz="0" w:space="0" w:color="auto"/>
      </w:divBdr>
    </w:div>
    <w:div w:id="206530744">
      <w:bodyDiv w:val="1"/>
      <w:marLeft w:val="0"/>
      <w:marRight w:val="0"/>
      <w:marTop w:val="0"/>
      <w:marBottom w:val="0"/>
      <w:divBdr>
        <w:top w:val="none" w:sz="0" w:space="0" w:color="auto"/>
        <w:left w:val="none" w:sz="0" w:space="0" w:color="auto"/>
        <w:bottom w:val="none" w:sz="0" w:space="0" w:color="auto"/>
        <w:right w:val="none" w:sz="0" w:space="0" w:color="auto"/>
      </w:divBdr>
    </w:div>
    <w:div w:id="441875865">
      <w:bodyDiv w:val="1"/>
      <w:marLeft w:val="0"/>
      <w:marRight w:val="0"/>
      <w:marTop w:val="0"/>
      <w:marBottom w:val="0"/>
      <w:divBdr>
        <w:top w:val="none" w:sz="0" w:space="0" w:color="auto"/>
        <w:left w:val="none" w:sz="0" w:space="0" w:color="auto"/>
        <w:bottom w:val="none" w:sz="0" w:space="0" w:color="auto"/>
        <w:right w:val="none" w:sz="0" w:space="0" w:color="auto"/>
      </w:divBdr>
      <w:divsChild>
        <w:div w:id="1156073377">
          <w:marLeft w:val="360"/>
          <w:marRight w:val="0"/>
          <w:marTop w:val="200"/>
          <w:marBottom w:val="0"/>
          <w:divBdr>
            <w:top w:val="none" w:sz="0" w:space="0" w:color="auto"/>
            <w:left w:val="none" w:sz="0" w:space="0" w:color="auto"/>
            <w:bottom w:val="none" w:sz="0" w:space="0" w:color="auto"/>
            <w:right w:val="none" w:sz="0" w:space="0" w:color="auto"/>
          </w:divBdr>
        </w:div>
      </w:divsChild>
    </w:div>
    <w:div w:id="470363665">
      <w:bodyDiv w:val="1"/>
      <w:marLeft w:val="0"/>
      <w:marRight w:val="0"/>
      <w:marTop w:val="0"/>
      <w:marBottom w:val="0"/>
      <w:divBdr>
        <w:top w:val="none" w:sz="0" w:space="0" w:color="auto"/>
        <w:left w:val="none" w:sz="0" w:space="0" w:color="auto"/>
        <w:bottom w:val="none" w:sz="0" w:space="0" w:color="auto"/>
        <w:right w:val="none" w:sz="0" w:space="0" w:color="auto"/>
      </w:divBdr>
    </w:div>
    <w:div w:id="548035893">
      <w:bodyDiv w:val="1"/>
      <w:marLeft w:val="0"/>
      <w:marRight w:val="0"/>
      <w:marTop w:val="0"/>
      <w:marBottom w:val="0"/>
      <w:divBdr>
        <w:top w:val="none" w:sz="0" w:space="0" w:color="auto"/>
        <w:left w:val="none" w:sz="0" w:space="0" w:color="auto"/>
        <w:bottom w:val="none" w:sz="0" w:space="0" w:color="auto"/>
        <w:right w:val="none" w:sz="0" w:space="0" w:color="auto"/>
      </w:divBdr>
    </w:div>
    <w:div w:id="699285591">
      <w:bodyDiv w:val="1"/>
      <w:marLeft w:val="0"/>
      <w:marRight w:val="0"/>
      <w:marTop w:val="0"/>
      <w:marBottom w:val="0"/>
      <w:divBdr>
        <w:top w:val="none" w:sz="0" w:space="0" w:color="auto"/>
        <w:left w:val="none" w:sz="0" w:space="0" w:color="auto"/>
        <w:bottom w:val="none" w:sz="0" w:space="0" w:color="auto"/>
        <w:right w:val="none" w:sz="0" w:space="0" w:color="auto"/>
      </w:divBdr>
    </w:div>
    <w:div w:id="805515564">
      <w:bodyDiv w:val="1"/>
      <w:marLeft w:val="0"/>
      <w:marRight w:val="0"/>
      <w:marTop w:val="0"/>
      <w:marBottom w:val="0"/>
      <w:divBdr>
        <w:top w:val="none" w:sz="0" w:space="0" w:color="auto"/>
        <w:left w:val="none" w:sz="0" w:space="0" w:color="auto"/>
        <w:bottom w:val="none" w:sz="0" w:space="0" w:color="auto"/>
        <w:right w:val="none" w:sz="0" w:space="0" w:color="auto"/>
      </w:divBdr>
    </w:div>
    <w:div w:id="807627579">
      <w:bodyDiv w:val="1"/>
      <w:marLeft w:val="0"/>
      <w:marRight w:val="0"/>
      <w:marTop w:val="0"/>
      <w:marBottom w:val="0"/>
      <w:divBdr>
        <w:top w:val="none" w:sz="0" w:space="0" w:color="auto"/>
        <w:left w:val="none" w:sz="0" w:space="0" w:color="auto"/>
        <w:bottom w:val="none" w:sz="0" w:space="0" w:color="auto"/>
        <w:right w:val="none" w:sz="0" w:space="0" w:color="auto"/>
      </w:divBdr>
    </w:div>
    <w:div w:id="809782448">
      <w:bodyDiv w:val="1"/>
      <w:marLeft w:val="0"/>
      <w:marRight w:val="0"/>
      <w:marTop w:val="0"/>
      <w:marBottom w:val="0"/>
      <w:divBdr>
        <w:top w:val="none" w:sz="0" w:space="0" w:color="auto"/>
        <w:left w:val="none" w:sz="0" w:space="0" w:color="auto"/>
        <w:bottom w:val="none" w:sz="0" w:space="0" w:color="auto"/>
        <w:right w:val="none" w:sz="0" w:space="0" w:color="auto"/>
      </w:divBdr>
    </w:div>
    <w:div w:id="873422135">
      <w:bodyDiv w:val="1"/>
      <w:marLeft w:val="0"/>
      <w:marRight w:val="0"/>
      <w:marTop w:val="0"/>
      <w:marBottom w:val="0"/>
      <w:divBdr>
        <w:top w:val="none" w:sz="0" w:space="0" w:color="auto"/>
        <w:left w:val="none" w:sz="0" w:space="0" w:color="auto"/>
        <w:bottom w:val="none" w:sz="0" w:space="0" w:color="auto"/>
        <w:right w:val="none" w:sz="0" w:space="0" w:color="auto"/>
      </w:divBdr>
    </w:div>
    <w:div w:id="1088042461">
      <w:bodyDiv w:val="1"/>
      <w:marLeft w:val="0"/>
      <w:marRight w:val="0"/>
      <w:marTop w:val="0"/>
      <w:marBottom w:val="0"/>
      <w:divBdr>
        <w:top w:val="none" w:sz="0" w:space="0" w:color="auto"/>
        <w:left w:val="none" w:sz="0" w:space="0" w:color="auto"/>
        <w:bottom w:val="none" w:sz="0" w:space="0" w:color="auto"/>
        <w:right w:val="none" w:sz="0" w:space="0" w:color="auto"/>
      </w:divBdr>
    </w:div>
    <w:div w:id="1182277369">
      <w:bodyDiv w:val="1"/>
      <w:marLeft w:val="0"/>
      <w:marRight w:val="0"/>
      <w:marTop w:val="0"/>
      <w:marBottom w:val="0"/>
      <w:divBdr>
        <w:top w:val="none" w:sz="0" w:space="0" w:color="auto"/>
        <w:left w:val="none" w:sz="0" w:space="0" w:color="auto"/>
        <w:bottom w:val="none" w:sz="0" w:space="0" w:color="auto"/>
        <w:right w:val="none" w:sz="0" w:space="0" w:color="auto"/>
      </w:divBdr>
    </w:div>
    <w:div w:id="1504589919">
      <w:bodyDiv w:val="1"/>
      <w:marLeft w:val="0"/>
      <w:marRight w:val="0"/>
      <w:marTop w:val="0"/>
      <w:marBottom w:val="0"/>
      <w:divBdr>
        <w:top w:val="none" w:sz="0" w:space="0" w:color="auto"/>
        <w:left w:val="none" w:sz="0" w:space="0" w:color="auto"/>
        <w:bottom w:val="none" w:sz="0" w:space="0" w:color="auto"/>
        <w:right w:val="none" w:sz="0" w:space="0" w:color="auto"/>
      </w:divBdr>
    </w:div>
    <w:div w:id="1701471251">
      <w:bodyDiv w:val="1"/>
      <w:marLeft w:val="0"/>
      <w:marRight w:val="0"/>
      <w:marTop w:val="0"/>
      <w:marBottom w:val="0"/>
      <w:divBdr>
        <w:top w:val="none" w:sz="0" w:space="0" w:color="auto"/>
        <w:left w:val="none" w:sz="0" w:space="0" w:color="auto"/>
        <w:bottom w:val="none" w:sz="0" w:space="0" w:color="auto"/>
        <w:right w:val="none" w:sz="0" w:space="0" w:color="auto"/>
      </w:divBdr>
    </w:div>
    <w:div w:id="1777171618">
      <w:bodyDiv w:val="1"/>
      <w:marLeft w:val="0"/>
      <w:marRight w:val="0"/>
      <w:marTop w:val="0"/>
      <w:marBottom w:val="0"/>
      <w:divBdr>
        <w:top w:val="none" w:sz="0" w:space="0" w:color="auto"/>
        <w:left w:val="none" w:sz="0" w:space="0" w:color="auto"/>
        <w:bottom w:val="none" w:sz="0" w:space="0" w:color="auto"/>
        <w:right w:val="none" w:sz="0" w:space="0" w:color="auto"/>
      </w:divBdr>
    </w:div>
    <w:div w:id="1845122012">
      <w:bodyDiv w:val="1"/>
      <w:marLeft w:val="0"/>
      <w:marRight w:val="0"/>
      <w:marTop w:val="0"/>
      <w:marBottom w:val="0"/>
      <w:divBdr>
        <w:top w:val="none" w:sz="0" w:space="0" w:color="auto"/>
        <w:left w:val="none" w:sz="0" w:space="0" w:color="auto"/>
        <w:bottom w:val="none" w:sz="0" w:space="0" w:color="auto"/>
        <w:right w:val="none" w:sz="0" w:space="0" w:color="auto"/>
      </w:divBdr>
    </w:div>
    <w:div w:id="1859925062">
      <w:bodyDiv w:val="1"/>
      <w:marLeft w:val="0"/>
      <w:marRight w:val="0"/>
      <w:marTop w:val="0"/>
      <w:marBottom w:val="0"/>
      <w:divBdr>
        <w:top w:val="none" w:sz="0" w:space="0" w:color="auto"/>
        <w:left w:val="none" w:sz="0" w:space="0" w:color="auto"/>
        <w:bottom w:val="none" w:sz="0" w:space="0" w:color="auto"/>
        <w:right w:val="none" w:sz="0" w:space="0" w:color="auto"/>
      </w:divBdr>
    </w:div>
    <w:div w:id="1898392413">
      <w:bodyDiv w:val="1"/>
      <w:marLeft w:val="0"/>
      <w:marRight w:val="0"/>
      <w:marTop w:val="0"/>
      <w:marBottom w:val="0"/>
      <w:divBdr>
        <w:top w:val="none" w:sz="0" w:space="0" w:color="auto"/>
        <w:left w:val="none" w:sz="0" w:space="0" w:color="auto"/>
        <w:bottom w:val="none" w:sz="0" w:space="0" w:color="auto"/>
        <w:right w:val="none" w:sz="0" w:space="0" w:color="auto"/>
      </w:divBdr>
    </w:div>
    <w:div w:id="1915779908">
      <w:bodyDiv w:val="1"/>
      <w:marLeft w:val="0"/>
      <w:marRight w:val="0"/>
      <w:marTop w:val="0"/>
      <w:marBottom w:val="0"/>
      <w:divBdr>
        <w:top w:val="none" w:sz="0" w:space="0" w:color="auto"/>
        <w:left w:val="none" w:sz="0" w:space="0" w:color="auto"/>
        <w:bottom w:val="none" w:sz="0" w:space="0" w:color="auto"/>
        <w:right w:val="none" w:sz="0" w:space="0" w:color="auto"/>
      </w:divBdr>
    </w:div>
    <w:div w:id="1923836782">
      <w:bodyDiv w:val="1"/>
      <w:marLeft w:val="0"/>
      <w:marRight w:val="0"/>
      <w:marTop w:val="0"/>
      <w:marBottom w:val="0"/>
      <w:divBdr>
        <w:top w:val="none" w:sz="0" w:space="0" w:color="auto"/>
        <w:left w:val="none" w:sz="0" w:space="0" w:color="auto"/>
        <w:bottom w:val="none" w:sz="0" w:space="0" w:color="auto"/>
        <w:right w:val="none" w:sz="0" w:space="0" w:color="auto"/>
      </w:divBdr>
    </w:div>
    <w:div w:id="1975717252">
      <w:bodyDiv w:val="1"/>
      <w:marLeft w:val="0"/>
      <w:marRight w:val="0"/>
      <w:marTop w:val="0"/>
      <w:marBottom w:val="0"/>
      <w:divBdr>
        <w:top w:val="none" w:sz="0" w:space="0" w:color="auto"/>
        <w:left w:val="none" w:sz="0" w:space="0" w:color="auto"/>
        <w:bottom w:val="none" w:sz="0" w:space="0" w:color="auto"/>
        <w:right w:val="none" w:sz="0" w:space="0" w:color="auto"/>
      </w:divBdr>
    </w:div>
    <w:div w:id="2021810213">
      <w:bodyDiv w:val="1"/>
      <w:marLeft w:val="0"/>
      <w:marRight w:val="0"/>
      <w:marTop w:val="0"/>
      <w:marBottom w:val="0"/>
      <w:divBdr>
        <w:top w:val="none" w:sz="0" w:space="0" w:color="auto"/>
        <w:left w:val="none" w:sz="0" w:space="0" w:color="auto"/>
        <w:bottom w:val="none" w:sz="0" w:space="0" w:color="auto"/>
        <w:right w:val="none" w:sz="0" w:space="0" w:color="auto"/>
      </w:divBdr>
    </w:div>
    <w:div w:id="2058695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isl xmlns:xsi="http://www.w3.org/2001/XMLSchema-instance" xmlns:xsd="http://www.w3.org/2001/XMLSchema" xmlns="http://www.boldonjames.com/2008/01/sie/internal/label" sislVersion="0" policy="4fe128c0-73ee-4dd7-bbf7-b53ed90b24a9" origin="userSelected">
  <element uid="c20c6dc9-d8d1-43c4-9fd0-7e9d06f6d256" value=""/>
  <element uid="f3d39b82-a053-4fcd-9682-5e7cda68f7a4" value=""/>
</sisl>
</file>

<file path=customXml/itemProps1.xml><?xml version="1.0" encoding="utf-8"?>
<ds:datastoreItem xmlns:ds="http://schemas.openxmlformats.org/officeDocument/2006/customXml" ds:itemID="{032C271C-F2AD-4F27-A5D0-4125F8BB7183}">
  <ds:schemaRefs>
    <ds:schemaRef ds:uri="http://schemas.openxmlformats.org/officeDocument/2006/bibliography"/>
  </ds:schemaRefs>
</ds:datastoreItem>
</file>

<file path=customXml/itemProps2.xml><?xml version="1.0" encoding="utf-8"?>
<ds:datastoreItem xmlns:ds="http://schemas.openxmlformats.org/officeDocument/2006/customXml" ds:itemID="{DFDDE25D-5B16-4F4C-9BB0-B55A914A06A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669</TotalTime>
  <Pages>2</Pages>
  <Words>843</Words>
  <Characters>4867</Characters>
  <Application>Microsoft Office Word</Application>
  <DocSecurity>0</DocSecurity>
  <Lines>105</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Leigh 2 (MS)</dc:creator>
  <cp:keywords/>
  <dc:description/>
  <cp:lastModifiedBy>Clare Wilson</cp:lastModifiedBy>
  <cp:revision>9</cp:revision>
  <dcterms:created xsi:type="dcterms:W3CDTF">2022-02-03T21:13:00Z</dcterms:created>
  <dcterms:modified xsi:type="dcterms:W3CDTF">2022-02-07T08:58:00Z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289695ff-d415-4db2-9358-eebde792f7e0</vt:lpwstr>
  </property>
  <property fmtid="{D5CDD505-2E9C-101B-9397-08002B2CF9AE}" pid="3" name="bjSaver">
    <vt:lpwstr>L1fbBBPOiBGViGWXdUlOL4d2K6g5XKAI</vt:lpwstr>
  </property>
  <property fmtid="{D5CDD505-2E9C-101B-9397-08002B2CF9AE}" pid="4" name="bjDocumentLabelXML">
    <vt:lpwstr>&lt;?xml version="1.0" encoding="us-ascii"?&gt;&lt;sisl xmlns:xsi="http://www.w3.org/2001/XMLSchema-instance" xmlns:xsd="http://www.w3.org/2001/XMLSchema" sislVersion="0" policy="4fe128c0-73ee-4dd7-bbf7-b53ed90b24a9" origin="userSelected" xmlns="http://www.boldonj</vt:lpwstr>
  </property>
  <property fmtid="{D5CDD505-2E9C-101B-9397-08002B2CF9AE}" pid="5" name="bjDocumentLabelXML-0">
    <vt:lpwstr>ames.com/2008/01/sie/internal/label"&gt;&lt;element uid="c20c6dc9-d8d1-43c4-9fd0-7e9d06f6d256" value="" /&gt;&lt;element uid="f3d39b82-a053-4fcd-9682-5e7cda68f7a4" value="" /&gt;&lt;/sisl&gt;</vt:lpwstr>
  </property>
  <property fmtid="{D5CDD505-2E9C-101B-9397-08002B2CF9AE}" pid="6" name="bjDocumentSecurityLabel">
    <vt:lpwstr>DOOSAN-GREEN</vt:lpwstr>
  </property>
  <property fmtid="{D5CDD505-2E9C-101B-9397-08002B2CF9AE}" pid="7" name="bjFooterBothDocProperty">
    <vt:lpwstr>Doosan-GREEN</vt:lpwstr>
  </property>
  <property fmtid="{D5CDD505-2E9C-101B-9397-08002B2CF9AE}" pid="8" name="bjFooterFirstPageDocProperty">
    <vt:lpwstr>Doosan-GREEN</vt:lpwstr>
  </property>
  <property fmtid="{D5CDD505-2E9C-101B-9397-08002B2CF9AE}" pid="9" name="bjFooterEvenPageDocProperty">
    <vt:lpwstr>Doosan-GREEN</vt:lpwstr>
  </property>
</Properties>
</file>